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5A3D" w:rsidRPr="00BF2557" w:rsidRDefault="00385A3D" w:rsidP="00385A3D">
      <w:r w:rsidRPr="00BF2557">
        <w:fldChar w:fldCharType="begin"/>
      </w:r>
      <w:r w:rsidRPr="00BF2557">
        <w:instrText xml:space="preserve"> HYPERLINK "https://www.ncbi.nlm.nih.gov/pmc/articles/PMC5774423/" </w:instrText>
      </w:r>
      <w:r w:rsidRPr="00BF2557">
        <w:fldChar w:fldCharType="separate"/>
      </w:r>
      <w:proofErr w:type="spellStart"/>
      <w:r w:rsidRPr="00BF2557">
        <w:t>Eur</w:t>
      </w:r>
      <w:proofErr w:type="spellEnd"/>
      <w:r w:rsidRPr="00BF2557">
        <w:t xml:space="preserve"> J </w:t>
      </w:r>
      <w:proofErr w:type="spellStart"/>
      <w:r w:rsidRPr="00BF2557">
        <w:t>Psychotraumatol</w:t>
      </w:r>
      <w:proofErr w:type="spellEnd"/>
      <w:r w:rsidRPr="00BF2557">
        <w:fldChar w:fldCharType="end"/>
      </w:r>
      <w:r w:rsidRPr="00BF2557">
        <w:t xml:space="preserve">. 2017; 8(sup7): 1418103. </w:t>
      </w:r>
    </w:p>
    <w:p w:rsidR="00385A3D" w:rsidRDefault="00385A3D" w:rsidP="00385A3D">
      <w:r w:rsidRPr="00BF2557">
        <w:t xml:space="preserve">Published online 2018 Jan 15. </w:t>
      </w:r>
      <w:proofErr w:type="spellStart"/>
      <w:proofErr w:type="gramStart"/>
      <w:r w:rsidRPr="00BF2557">
        <w:t>doi</w:t>
      </w:r>
      <w:proofErr w:type="spellEnd"/>
      <w:proofErr w:type="gramEnd"/>
      <w:r w:rsidRPr="00BF2557">
        <w:t xml:space="preserve">:  </w:t>
      </w:r>
      <w:hyperlink r:id="rId5" w:tgtFrame="pmc_ext" w:history="1">
        <w:r w:rsidRPr="00BF2557">
          <w:t>10.1080/20008198.2017.1418103</w:t>
        </w:r>
      </w:hyperlink>
    </w:p>
    <w:p w:rsidR="009227A6" w:rsidRPr="00BF2557" w:rsidRDefault="009227A6" w:rsidP="00385A3D">
      <w:r>
        <w:rPr>
          <w:rFonts w:ascii="Arial" w:hAnsi="Arial" w:cs="Arial"/>
          <w:color w:val="000000"/>
          <w:sz w:val="30"/>
          <w:szCs w:val="30"/>
        </w:rPr>
        <w:t>PTSD and Complex PTSD: ICD-11 updates on concept and measurement in the UK, USA, Germany and Lithuania</w:t>
      </w:r>
      <w:bookmarkStart w:id="0" w:name="_GoBack"/>
      <w:bookmarkEnd w:id="0"/>
    </w:p>
    <w:p w:rsidR="00385A3D" w:rsidRPr="00BF2557" w:rsidRDefault="00385A3D" w:rsidP="00385A3D">
      <w:pPr>
        <w:rPr>
          <w:rFonts w:hint="eastAsia"/>
        </w:rPr>
      </w:pPr>
      <w:hyperlink r:id="rId6" w:history="1">
        <w:proofErr w:type="spellStart"/>
        <w:r w:rsidRPr="00BF2557">
          <w:t>Thanos</w:t>
        </w:r>
        <w:proofErr w:type="spellEnd"/>
        <w:r w:rsidRPr="00BF2557">
          <w:t xml:space="preserve"> </w:t>
        </w:r>
        <w:proofErr w:type="spellStart"/>
        <w:r w:rsidRPr="00BF2557">
          <w:t>Karatzias</w:t>
        </w:r>
        <w:proofErr w:type="spellEnd"/>
      </w:hyperlink>
      <w:r w:rsidRPr="00BF2557">
        <w:t xml:space="preserve">, </w:t>
      </w:r>
      <w:hyperlink r:id="rId7" w:history="1">
        <w:proofErr w:type="spellStart"/>
        <w:r w:rsidRPr="00BF2557">
          <w:t>Marylene</w:t>
        </w:r>
        <w:proofErr w:type="spellEnd"/>
        <w:r w:rsidRPr="00BF2557">
          <w:t xml:space="preserve"> </w:t>
        </w:r>
        <w:proofErr w:type="spellStart"/>
        <w:r w:rsidRPr="00BF2557">
          <w:t>Cloitre</w:t>
        </w:r>
        <w:proofErr w:type="spellEnd"/>
      </w:hyperlink>
      <w:r w:rsidRPr="00BF2557">
        <w:t xml:space="preserve">, </w:t>
      </w:r>
      <w:hyperlink r:id="rId8" w:history="1">
        <w:r w:rsidRPr="00BF2557">
          <w:t xml:space="preserve">Andreas </w:t>
        </w:r>
        <w:proofErr w:type="spellStart"/>
        <w:r w:rsidRPr="00BF2557">
          <w:t>Maercker</w:t>
        </w:r>
        <w:proofErr w:type="spellEnd"/>
      </w:hyperlink>
      <w:r w:rsidRPr="00BF2557">
        <w:t xml:space="preserve">, </w:t>
      </w:r>
      <w:hyperlink r:id="rId9" w:history="1">
        <w:proofErr w:type="spellStart"/>
        <w:r w:rsidRPr="00BF2557">
          <w:t>Evaldas</w:t>
        </w:r>
        <w:proofErr w:type="spellEnd"/>
        <w:r w:rsidRPr="00BF2557">
          <w:t xml:space="preserve"> </w:t>
        </w:r>
        <w:proofErr w:type="spellStart"/>
        <w:r w:rsidRPr="00BF2557">
          <w:t>Kazlauskas</w:t>
        </w:r>
        <w:proofErr w:type="spellEnd"/>
      </w:hyperlink>
      <w:r w:rsidRPr="00BF2557">
        <w:t xml:space="preserve">, </w:t>
      </w:r>
      <w:hyperlink r:id="rId10" w:history="1">
        <w:r w:rsidRPr="00BF2557">
          <w:t xml:space="preserve">Mark </w:t>
        </w:r>
        <w:proofErr w:type="spellStart"/>
        <w:r w:rsidRPr="00BF2557">
          <w:t>Shevlin</w:t>
        </w:r>
        <w:proofErr w:type="spellEnd"/>
      </w:hyperlink>
      <w:r w:rsidRPr="00BF2557">
        <w:t xml:space="preserve">, </w:t>
      </w:r>
      <w:hyperlink r:id="rId11" w:history="1">
        <w:r w:rsidRPr="00BF2557">
          <w:t>Philip Hyland</w:t>
        </w:r>
      </w:hyperlink>
      <w:r w:rsidRPr="00BF2557">
        <w:t xml:space="preserve">, </w:t>
      </w:r>
      <w:hyperlink r:id="rId12" w:history="1">
        <w:r w:rsidRPr="00BF2557">
          <w:t>Jonathan I. Bisson</w:t>
        </w:r>
      </w:hyperlink>
      <w:r w:rsidRPr="00BF2557">
        <w:t xml:space="preserve">, </w:t>
      </w:r>
      <w:hyperlink r:id="rId13" w:history="1">
        <w:r w:rsidRPr="00BF2557">
          <w:t>Neil P. Roberts</w:t>
        </w:r>
      </w:hyperlink>
      <w:r w:rsidRPr="00BF2557">
        <w:t xml:space="preserve">, and </w:t>
      </w:r>
      <w:hyperlink r:id="rId14" w:history="1">
        <w:r w:rsidRPr="00BF2557">
          <w:t>Chris R. Brewin</w:t>
        </w:r>
      </w:hyperlink>
    </w:p>
    <w:p w:rsidR="00385A3D" w:rsidRPr="00BF2557" w:rsidRDefault="00385A3D" w:rsidP="00385A3D">
      <w:hyperlink r:id="rId15" w:history="1">
        <w:r w:rsidRPr="00BF2557">
          <w:t>Copyright</w:t>
        </w:r>
      </w:hyperlink>
      <w:r w:rsidRPr="00BF2557">
        <w:t xml:space="preserve"> © 2018 </w:t>
      </w:r>
      <w:proofErr w:type="gramStart"/>
      <w:r w:rsidRPr="00BF2557">
        <w:t>The</w:t>
      </w:r>
      <w:proofErr w:type="gramEnd"/>
      <w:r w:rsidRPr="00BF2557">
        <w:t xml:space="preserve"> Author(s). </w:t>
      </w:r>
      <w:proofErr w:type="gramStart"/>
      <w:r w:rsidRPr="00BF2557">
        <w:t xml:space="preserve">Published by </w:t>
      </w:r>
      <w:proofErr w:type="spellStart"/>
      <w:r w:rsidRPr="00BF2557">
        <w:t>Informa</w:t>
      </w:r>
      <w:proofErr w:type="spellEnd"/>
      <w:r w:rsidRPr="00BF2557">
        <w:t xml:space="preserve"> UK Limited, trading as Taylor &amp; Francis Group.</w:t>
      </w:r>
      <w:proofErr w:type="gramEnd"/>
    </w:p>
    <w:p w:rsidR="00385A3D" w:rsidRPr="00BF2557" w:rsidRDefault="00385A3D" w:rsidP="00385A3D">
      <w:r w:rsidRPr="00BF2557">
        <w:t>This is an Open Access article distributed under the terms of the Creative Commons Attribution License (</w:t>
      </w:r>
      <w:hyperlink r:id="rId16" w:tgtFrame="_blank" w:history="1">
        <w:r w:rsidRPr="00BF2557">
          <w:t>http://creativecommons.org/licenses/by/4.0/</w:t>
        </w:r>
      </w:hyperlink>
      <w:r w:rsidRPr="00BF2557">
        <w:t>), which permits unrestricted use, distribution, and reproduction in any medium, provided the original work is properly cited.</w:t>
      </w:r>
    </w:p>
    <w:p w:rsidR="00385A3D" w:rsidRPr="00BF2557" w:rsidRDefault="00385A3D" w:rsidP="00385A3D">
      <w:r w:rsidRPr="00BF2557">
        <w:t xml:space="preserve">This article has been </w:t>
      </w:r>
      <w:hyperlink r:id="rId17" w:history="1">
        <w:r w:rsidRPr="00BF2557">
          <w:t>cited by</w:t>
        </w:r>
      </w:hyperlink>
      <w:r w:rsidRPr="00BF2557">
        <w:t xml:space="preserve"> other articles in PMC.</w:t>
      </w:r>
    </w:p>
    <w:p w:rsidR="00385A3D" w:rsidRPr="00BF2557" w:rsidRDefault="00385A3D" w:rsidP="00385A3D">
      <w:r w:rsidRPr="00BF2557">
        <w:t>ABSTRACT</w:t>
      </w:r>
    </w:p>
    <w:p w:rsidR="00385A3D" w:rsidRPr="00BF2557" w:rsidRDefault="00385A3D" w:rsidP="00385A3D">
      <w:r w:rsidRPr="00BF2557">
        <w:t>The 11th revision to the World Health Organization’s International Classification of Diseases (ICD-11) proposes two distinct sibling conditions: Posttraumatic Stress Disorder (PTSD) and Complex PTSD (CPTSD). In this paper, we aim to provide an update on the latest research regarding the conceptual structure and measurement of PTSD and CPTSD using the International Trauma Questionnaire (ITQ) as per ICD-11 proposals in the USA, UK, Germany and Lithuania. Preliminary findings suggest that CPTSD is common in clinical and population samples, although there may be variations across countries in prevalence rates. In clinical samples, preliminary evidence suggests that CPTSD is a more commonly observed condition than PTSD. Preliminary evidence also suggests that the ITQ scores are reliable and valid and can adequately distinguish between PTSD and CPTSD. Further cross-cultural work is proposed to explore differences in PTSD and CPTSD across different countries with regard to prevalence, incidence, and predictors of PTSD and CPTSD.</w:t>
      </w:r>
    </w:p>
    <w:p w:rsidR="00385A3D" w:rsidRPr="00BF2557" w:rsidRDefault="00385A3D" w:rsidP="00385A3D">
      <w:r w:rsidRPr="00BF2557">
        <w:t>HIGHLIGHTS: • Preliminary findings suggest that the ITQ is a reliable and valid instrument for the assessment of PTSD and CPTSD as per ICD-11 proposals</w:t>
      </w:r>
      <w:proofErr w:type="gramStart"/>
      <w:r w:rsidRPr="00BF2557">
        <w:t>.•</w:t>
      </w:r>
      <w:proofErr w:type="gramEnd"/>
      <w:r w:rsidRPr="00BF2557">
        <w:t xml:space="preserve"> CPTSD is common in clinical samples and populations samples across four countries.• Further cross-cultural work on CPTSD is proposed.</w:t>
      </w:r>
    </w:p>
    <w:p w:rsidR="00385A3D" w:rsidRPr="00BF2557" w:rsidRDefault="00385A3D" w:rsidP="00385A3D">
      <w:proofErr w:type="gramStart"/>
      <w:r w:rsidRPr="00BF2557">
        <w:t>1.</w:t>
      </w:r>
      <w:proofErr w:type="gramEnd"/>
      <w:r w:rsidRPr="00BF2557">
        <w:t> </w:t>
      </w:r>
      <w:r w:rsidRPr="00BF2557">
        <w:t>Introduction</w:t>
      </w:r>
    </w:p>
    <w:p w:rsidR="00385A3D" w:rsidRPr="00BF2557" w:rsidRDefault="00385A3D" w:rsidP="00385A3D">
      <w:r w:rsidRPr="00BF2557">
        <w:t>The upcoming 11th revision to the World Health Organization’s International Classification of Diseases (ICD-11), to be published in 2018, proposes two distinct sibling conditions, Posttraumatic Stress Disorder (PTSD) and Complex PTSD (CPTSD), under a general parent category of ‘Disorders specifically associated with stress’. PTSD is comprised of three symptom clusters including: (1) re-experiencing of the trauma in the here and now (Re), (2) avoidance of traumatic reminders (Av), and (3) a persistent sense of current threat that is manifested by exaggerated startle and hypervigilance (</w:t>
      </w:r>
      <w:proofErr w:type="spellStart"/>
      <w:r w:rsidRPr="00BF2557">
        <w:t>Th</w:t>
      </w:r>
      <w:proofErr w:type="spellEnd"/>
      <w:r w:rsidRPr="00BF2557">
        <w:t xml:space="preserve">). ICD-11 CPTSD includes the three PTSD clusters and three additional clusters that reflect ‘disturbances in self-organization’ (DSO): </w:t>
      </w:r>
      <w:r w:rsidRPr="00BF2557">
        <w:lastRenderedPageBreak/>
        <w:t>(1) affective dysregulation (AD), (2) negative self-concept (NSC), and (3) disturbances in relationships (DR) (</w:t>
      </w:r>
      <w:proofErr w:type="spellStart"/>
      <w:r w:rsidRPr="00BF2557">
        <w:t>Maercker</w:t>
      </w:r>
      <w:proofErr w:type="spellEnd"/>
      <w:r w:rsidRPr="00BF2557">
        <w:t xml:space="preserve"> et al., </w:t>
      </w:r>
      <w:hyperlink r:id="rId18" w:anchor="CIT0019" w:history="1">
        <w:r w:rsidRPr="00BF2557">
          <w:t>2013</w:t>
        </w:r>
      </w:hyperlink>
      <w:r w:rsidRPr="00BF2557">
        <w:t>). These disturbances are proposed to be typically associated with sustained, repeated, or multiple forms of traumatic exposure (e.g. genocide campaigns, childhood sexual abuse, child soldiering, severe domestic violence, torture, or slavery), reflecting loss of emotional, psychological, and social resources under conditions of prolonged adversity (</w:t>
      </w:r>
      <w:proofErr w:type="spellStart"/>
      <w:r w:rsidRPr="00BF2557">
        <w:t>Cloitre</w:t>
      </w:r>
      <w:proofErr w:type="spellEnd"/>
      <w:r w:rsidRPr="00BF2557">
        <w:t xml:space="preserve">, </w:t>
      </w:r>
      <w:proofErr w:type="spellStart"/>
      <w:r w:rsidRPr="00BF2557">
        <w:t>Garvert</w:t>
      </w:r>
      <w:proofErr w:type="spellEnd"/>
      <w:r w:rsidRPr="00BF2557">
        <w:t xml:space="preserve">, Brewin, Bryant &amp; </w:t>
      </w:r>
      <w:proofErr w:type="spellStart"/>
      <w:r w:rsidRPr="00BF2557">
        <w:t>Maercker</w:t>
      </w:r>
      <w:proofErr w:type="spellEnd"/>
      <w:r w:rsidRPr="00BF2557">
        <w:t xml:space="preserve">, </w:t>
      </w:r>
      <w:hyperlink r:id="rId19" w:anchor="CIT0002" w:history="1">
        <w:r w:rsidRPr="00BF2557">
          <w:t>2013</w:t>
        </w:r>
      </w:hyperlink>
      <w:r w:rsidRPr="00BF2557">
        <w:t>).</w:t>
      </w:r>
    </w:p>
    <w:p w:rsidR="00385A3D" w:rsidRPr="00BF2557" w:rsidRDefault="00385A3D" w:rsidP="00385A3D">
      <w:r w:rsidRPr="00BF2557">
        <w:t>The qualitative distinction between PTSD and CPTSD symptomatology has been supported in different trauma samples including those experiencing interpersonal violence (</w:t>
      </w:r>
      <w:proofErr w:type="spellStart"/>
      <w:r w:rsidRPr="00BF2557">
        <w:t>Cloitre</w:t>
      </w:r>
      <w:proofErr w:type="spellEnd"/>
      <w:r w:rsidRPr="00BF2557">
        <w:t xml:space="preserve"> et al., </w:t>
      </w:r>
      <w:hyperlink r:id="rId20" w:anchor="CIT0002" w:history="1">
        <w:r w:rsidRPr="00BF2557">
          <w:t>2013</w:t>
        </w:r>
      </w:hyperlink>
      <w:r w:rsidRPr="00BF2557">
        <w:t>), rape, domestic violence, traumatic bereavement (</w:t>
      </w:r>
      <w:proofErr w:type="spellStart"/>
      <w:r w:rsidRPr="00BF2557">
        <w:t>Elklit</w:t>
      </w:r>
      <w:proofErr w:type="spellEnd"/>
      <w:r w:rsidRPr="00BF2557">
        <w:t xml:space="preserve">, Hyland, &amp; </w:t>
      </w:r>
      <w:proofErr w:type="spellStart"/>
      <w:r w:rsidRPr="00BF2557">
        <w:t>Shevlin</w:t>
      </w:r>
      <w:proofErr w:type="spellEnd"/>
      <w:r w:rsidRPr="00BF2557">
        <w:t xml:space="preserve">, </w:t>
      </w:r>
      <w:hyperlink r:id="rId21" w:anchor="CIT0004" w:history="1">
        <w:r w:rsidRPr="00BF2557">
          <w:t>2014</w:t>
        </w:r>
      </w:hyperlink>
      <w:r w:rsidRPr="00BF2557">
        <w:t>), and victims of institutional abuse such as that occurring within foster care and religious organizations (</w:t>
      </w:r>
      <w:proofErr w:type="spellStart"/>
      <w:r w:rsidRPr="00BF2557">
        <w:t>Knefel</w:t>
      </w:r>
      <w:proofErr w:type="spellEnd"/>
      <w:r w:rsidRPr="00BF2557">
        <w:t xml:space="preserve">, </w:t>
      </w:r>
      <w:proofErr w:type="spellStart"/>
      <w:r w:rsidRPr="00BF2557">
        <w:t>Garvert</w:t>
      </w:r>
      <w:proofErr w:type="spellEnd"/>
      <w:r w:rsidRPr="00BF2557">
        <w:t xml:space="preserve">, </w:t>
      </w:r>
      <w:proofErr w:type="spellStart"/>
      <w:r w:rsidRPr="00BF2557">
        <w:t>Cloitre</w:t>
      </w:r>
      <w:proofErr w:type="spellEnd"/>
      <w:r w:rsidRPr="00BF2557">
        <w:t xml:space="preserve">, &amp; </w:t>
      </w:r>
      <w:proofErr w:type="spellStart"/>
      <w:r w:rsidRPr="00BF2557">
        <w:t>Lueger</w:t>
      </w:r>
      <w:proofErr w:type="spellEnd"/>
      <w:r w:rsidRPr="00BF2557">
        <w:t xml:space="preserve">-Schuster, </w:t>
      </w:r>
      <w:hyperlink r:id="rId22" w:anchor="CIT0018" w:history="1">
        <w:r w:rsidRPr="00BF2557">
          <w:t>2015</w:t>
        </w:r>
      </w:hyperlink>
      <w:r w:rsidRPr="00BF2557">
        <w:t>). Samples have also included young adults (</w:t>
      </w:r>
      <w:proofErr w:type="spellStart"/>
      <w:r w:rsidRPr="00BF2557">
        <w:t>Perkonigg</w:t>
      </w:r>
      <w:proofErr w:type="spellEnd"/>
      <w:r w:rsidRPr="00BF2557">
        <w:t xml:space="preserve">, </w:t>
      </w:r>
      <w:proofErr w:type="spellStart"/>
      <w:r w:rsidRPr="00BF2557">
        <w:t>Hoffler</w:t>
      </w:r>
      <w:proofErr w:type="spellEnd"/>
      <w:r w:rsidRPr="00BF2557">
        <w:t xml:space="preserve">, </w:t>
      </w:r>
      <w:proofErr w:type="spellStart"/>
      <w:r w:rsidRPr="00BF2557">
        <w:t>Wittchen</w:t>
      </w:r>
      <w:proofErr w:type="spellEnd"/>
      <w:r w:rsidRPr="00BF2557">
        <w:t xml:space="preserve">, </w:t>
      </w:r>
      <w:proofErr w:type="spellStart"/>
      <w:r w:rsidRPr="00BF2557">
        <w:t>Trautmann</w:t>
      </w:r>
      <w:proofErr w:type="spellEnd"/>
      <w:r w:rsidRPr="00BF2557">
        <w:t xml:space="preserve">, &amp; </w:t>
      </w:r>
      <w:proofErr w:type="spellStart"/>
      <w:r w:rsidRPr="00BF2557">
        <w:t>Maercker</w:t>
      </w:r>
      <w:proofErr w:type="spellEnd"/>
      <w:r w:rsidRPr="00BF2557">
        <w:t xml:space="preserve">, </w:t>
      </w:r>
      <w:hyperlink r:id="rId23" w:anchor="CIT0022" w:history="1">
        <w:r w:rsidRPr="00BF2557">
          <w:t>2014</w:t>
        </w:r>
      </w:hyperlink>
      <w:r w:rsidRPr="00BF2557">
        <w:t>) and children (</w:t>
      </w:r>
      <w:proofErr w:type="spellStart"/>
      <w:r w:rsidRPr="00BF2557">
        <w:t>Sachser</w:t>
      </w:r>
      <w:proofErr w:type="spellEnd"/>
      <w:r w:rsidRPr="00BF2557">
        <w:t xml:space="preserve">, Keller, &amp; </w:t>
      </w:r>
      <w:proofErr w:type="spellStart"/>
      <w:r w:rsidRPr="00BF2557">
        <w:t>Goldbeck</w:t>
      </w:r>
      <w:proofErr w:type="spellEnd"/>
      <w:r w:rsidRPr="00BF2557">
        <w:t xml:space="preserve">, </w:t>
      </w:r>
      <w:hyperlink r:id="rId24" w:anchor="CIT0024" w:history="1">
        <w:r w:rsidRPr="00BF2557">
          <w:t>2016</w:t>
        </w:r>
      </w:hyperlink>
      <w:r w:rsidRPr="00BF2557">
        <w:t xml:space="preserve">). The proposed three-factor structure of ICD-11 PTSD (Re, Av, </w:t>
      </w:r>
      <w:proofErr w:type="spellStart"/>
      <w:r w:rsidRPr="00BF2557">
        <w:t>Th</w:t>
      </w:r>
      <w:proofErr w:type="spellEnd"/>
      <w:r w:rsidRPr="00BF2557">
        <w:t xml:space="preserve">) has been supported in a number of studies (e.g. Gluck, </w:t>
      </w:r>
      <w:proofErr w:type="spellStart"/>
      <w:r w:rsidRPr="00BF2557">
        <w:t>Knefel</w:t>
      </w:r>
      <w:proofErr w:type="spellEnd"/>
      <w:r w:rsidRPr="00BF2557">
        <w:t xml:space="preserve">, Tran, &amp; </w:t>
      </w:r>
      <w:proofErr w:type="spellStart"/>
      <w:r w:rsidRPr="00BF2557">
        <w:t>Lueger</w:t>
      </w:r>
      <w:proofErr w:type="spellEnd"/>
      <w:r w:rsidRPr="00BF2557">
        <w:t xml:space="preserve">-Schuster, </w:t>
      </w:r>
      <w:hyperlink r:id="rId25" w:anchor="CIT0005" w:history="1">
        <w:r w:rsidRPr="00BF2557">
          <w:t>2016</w:t>
        </w:r>
      </w:hyperlink>
      <w:r w:rsidRPr="00BF2557">
        <w:t xml:space="preserve">; Hansen, Hyland, </w:t>
      </w:r>
      <w:proofErr w:type="spellStart"/>
      <w:r w:rsidRPr="00BF2557">
        <w:t>Armour</w:t>
      </w:r>
      <w:proofErr w:type="spellEnd"/>
      <w:r w:rsidRPr="00BF2557">
        <w:t xml:space="preserve">, </w:t>
      </w:r>
      <w:proofErr w:type="spellStart"/>
      <w:r w:rsidRPr="00BF2557">
        <w:t>Shevlin</w:t>
      </w:r>
      <w:proofErr w:type="spellEnd"/>
      <w:r w:rsidRPr="00BF2557">
        <w:t xml:space="preserve">, &amp; </w:t>
      </w:r>
      <w:proofErr w:type="spellStart"/>
      <w:r w:rsidRPr="00BF2557">
        <w:t>Elklit</w:t>
      </w:r>
      <w:proofErr w:type="spellEnd"/>
      <w:r w:rsidRPr="00BF2557">
        <w:t xml:space="preserve">, </w:t>
      </w:r>
      <w:hyperlink r:id="rId26" w:anchor="CIT0006" w:history="1">
        <w:r w:rsidRPr="00BF2557">
          <w:t>2015</w:t>
        </w:r>
      </w:hyperlink>
      <w:r w:rsidRPr="00BF2557">
        <w:t xml:space="preserve">; </w:t>
      </w:r>
      <w:proofErr w:type="spellStart"/>
      <w:r w:rsidRPr="00BF2557">
        <w:t>Tay</w:t>
      </w:r>
      <w:proofErr w:type="spellEnd"/>
      <w:r w:rsidRPr="00BF2557">
        <w:t xml:space="preserve"> et al., </w:t>
      </w:r>
      <w:hyperlink r:id="rId27" w:anchor="CIT0026" w:history="1">
        <w:r w:rsidRPr="00BF2557">
          <w:t>2016</w:t>
        </w:r>
      </w:hyperlink>
      <w:r w:rsidRPr="00BF2557">
        <w:t xml:space="preserve">). In addition, the second-order factorial structure of CPTSD in which the disorder is comprised of both PTSD and DSO has also been supported (e.g. Hyland et al., </w:t>
      </w:r>
      <w:hyperlink r:id="rId28" w:anchor="CIT0009" w:history="1">
        <w:r w:rsidRPr="00BF2557">
          <w:t>2017b</w:t>
        </w:r>
      </w:hyperlink>
      <w:r w:rsidRPr="00BF2557">
        <w:t xml:space="preserve">, </w:t>
      </w:r>
      <w:hyperlink r:id="rId29" w:anchor="CIT0010" w:history="1">
        <w:r w:rsidRPr="00BF2557">
          <w:t>2017c</w:t>
        </w:r>
      </w:hyperlink>
      <w:r w:rsidRPr="00BF2557">
        <w:t xml:space="preserve">; </w:t>
      </w:r>
      <w:proofErr w:type="spellStart"/>
      <w:r w:rsidRPr="00BF2557">
        <w:t>Shevlin</w:t>
      </w:r>
      <w:proofErr w:type="spellEnd"/>
      <w:r w:rsidRPr="00BF2557">
        <w:t xml:space="preserve"> et al., </w:t>
      </w:r>
      <w:hyperlink r:id="rId30" w:anchor="CIT0025" w:history="1">
        <w:r w:rsidRPr="00BF2557">
          <w:t>2017</w:t>
        </w:r>
      </w:hyperlink>
      <w:r w:rsidRPr="00BF2557">
        <w:t>).</w:t>
      </w:r>
    </w:p>
    <w:p w:rsidR="00385A3D" w:rsidRPr="00BF2557" w:rsidRDefault="00385A3D" w:rsidP="00385A3D">
      <w:r w:rsidRPr="00BF2557">
        <w:t>In this paper, we aim to provide an update on the latest research regarding the conceptual structure and measurement of PTSD and CPTSD using the International Trauma Questionnaire (ITQ) as per ICD-11 proposals in the USA, UK, Germany, and Lithuania.</w:t>
      </w:r>
    </w:p>
    <w:p w:rsidR="00385A3D" w:rsidRPr="00BF2557" w:rsidRDefault="00385A3D" w:rsidP="00385A3D">
      <w:r w:rsidRPr="00BF2557">
        <w:t>1.1. The International Trauma Questionnaire (ITQ)</w:t>
      </w:r>
    </w:p>
    <w:p w:rsidR="00385A3D" w:rsidRPr="00BF2557" w:rsidRDefault="00385A3D" w:rsidP="00385A3D">
      <w:r w:rsidRPr="00BF2557">
        <w:t>The ITQ (</w:t>
      </w:r>
      <w:proofErr w:type="spellStart"/>
      <w:r w:rsidRPr="00BF2557">
        <w:t>Cloitre</w:t>
      </w:r>
      <w:proofErr w:type="spellEnd"/>
      <w:r w:rsidRPr="00BF2557">
        <w:t xml:space="preserve">, Roberts, Bisson, &amp; Brewin, </w:t>
      </w:r>
      <w:hyperlink r:id="rId31" w:anchor="CIT0003" w:history="1">
        <w:r w:rsidRPr="00BF2557">
          <w:t>2017</w:t>
        </w:r>
      </w:hyperlink>
      <w:r w:rsidRPr="00BF2557">
        <w:t xml:space="preserve">) is still under development and is a self-report measure that was developed for the assessment of ICD-11 PTSD and CPTSD diagnoses. In its current form, the ITQ is a 23-item self-report measure with seven PTSD and 16 DSO items. It was previously called the ICD-11 Trauma Questionnaire (ICD-TQ). Three items are used to measure Re (items P1–P3), two items to measure Av (items P4–P5), and two items to measure </w:t>
      </w:r>
      <w:proofErr w:type="spellStart"/>
      <w:r w:rsidRPr="00BF2557">
        <w:t>Th</w:t>
      </w:r>
      <w:proofErr w:type="spellEnd"/>
      <w:r w:rsidRPr="00BF2557">
        <w:t xml:space="preserve"> (items P6–P7). Sixteen items represent the three clusters of AD (items C1–C9), NSC (items C10–C13), and DR (items C14–C16). Symptom endorsement for all items is scored on a Likert scale ranging from 0 (‘not at all’) to 4 (‘extremely’). The PTSD items are answered in response to the question ‘how much have you been bothered by that problem for the past month?’ and the DSO items are answered in terms of how one ‘typically feels, thinks about themselves, or relates to others’. A diagnosis of PTSD requires that: (</w:t>
      </w:r>
      <w:proofErr w:type="spellStart"/>
      <w:r w:rsidRPr="00BF2557">
        <w:t>i</w:t>
      </w:r>
      <w:proofErr w:type="spellEnd"/>
      <w:r w:rsidRPr="00BF2557">
        <w:t>) an individual has experienced a traumatic event, (ii) indicates the presence of at least one symptom in each of its three clusters (as indicated by a score of ≥ 2 on the Likert scale – ‘Moderately’), and (iii) indicates functional impairment associated with these symptoms. A probable diagnosis of CPTSD requires that the PTSD criteria are met and the following scores for each of the three DSO clusters: AD scores ≥ 10 on items C1–C5 (Affective Dysregulation-</w:t>
      </w:r>
      <w:proofErr w:type="spellStart"/>
      <w:r w:rsidRPr="00BF2557">
        <w:t>hyperactivation</w:t>
      </w:r>
      <w:proofErr w:type="spellEnd"/>
      <w:r w:rsidRPr="00BF2557">
        <w:t>) or a score of ≥ 8 on items C6–C9 (Affective Dysregulation-</w:t>
      </w:r>
      <w:proofErr w:type="spellStart"/>
      <w:r w:rsidRPr="00BF2557">
        <w:t>hypoactivation</w:t>
      </w:r>
      <w:proofErr w:type="spellEnd"/>
      <w:r w:rsidRPr="00BF2557">
        <w:t>); NSC requires a score ≥ 8 on items C10–C13, and DR requires a score ≥ 6 on items C14–C16.</w:t>
      </w:r>
    </w:p>
    <w:p w:rsidR="00385A3D" w:rsidRPr="00BF2557" w:rsidRDefault="00385A3D" w:rsidP="00385A3D">
      <w:r w:rsidRPr="00BF2557">
        <w:lastRenderedPageBreak/>
        <w:t>All studies to date have used at least two Re-experiencing items (Re1: Upsetting dreams, and Re2: Reliving the event in the here and now). A third Re item (Re3: Feeling very upset when something reminded you of the experience) was also included in some studies. This is currently under consideration for use with traumatized individuals who possess no clear memory of their index trauma (e.g. possibly due to childhood traumatization or traumatic brain injuries). The addition of Re3 tends to increase the percentage of participants who meet the diagnostic criteria for this cluster but does not dramatically change overall PTSD rates. The process of reducing the DSO indicators to two per cluster is currently underway.</w:t>
      </w:r>
    </w:p>
    <w:p w:rsidR="00385A3D" w:rsidRPr="00BF2557" w:rsidRDefault="00385A3D" w:rsidP="00385A3D">
      <w:r w:rsidRPr="00BF2557">
        <w:t>1.2. Initial standardization of the ITQ in UK and Lithuania</w:t>
      </w:r>
    </w:p>
    <w:p w:rsidR="00385A3D" w:rsidRPr="00BF2557" w:rsidRDefault="00385A3D" w:rsidP="00385A3D">
      <w:r w:rsidRPr="00BF2557">
        <w:t xml:space="preserve">Numerous projects are currently taking place worldwide for the standardization of the ITQ. The ITQ has been used, or is currently in use, in 29 countries across six continents (see </w:t>
      </w:r>
      <w:hyperlink r:id="rId32" w:anchor="F0001" w:history="1">
        <w:r w:rsidRPr="00BF2557">
          <w:t>Figure 1</w:t>
        </w:r>
      </w:hyperlink>
      <w:r w:rsidRPr="00BF2557">
        <w:t>).</w:t>
      </w:r>
    </w:p>
    <w:p w:rsidR="00385A3D" w:rsidRPr="00BF2557" w:rsidRDefault="00385A3D" w:rsidP="00385A3D">
      <w:r w:rsidRPr="00BF2557">
        <w:fldChar w:fldCharType="begin"/>
      </w:r>
      <w:r w:rsidRPr="00BF2557">
        <w:instrText xml:space="preserve"> HYPERLINK "https://www.ncbi.nlm.nih.gov/pmc/articles/PMC5774423/figure/F0001/" \t "figure" </w:instrText>
      </w:r>
      <w:r w:rsidRPr="00BF2557">
        <w:fldChar w:fldCharType="separate"/>
      </w:r>
    </w:p>
    <w:p w:rsidR="00385A3D" w:rsidRPr="00BF2557" w:rsidRDefault="00385A3D" w:rsidP="00385A3D">
      <w:r>
        <w:rPr>
          <w:noProof/>
        </w:rPr>
        <w:drawing>
          <wp:inline distT="0" distB="0" distL="0" distR="0">
            <wp:extent cx="7623810" cy="3728720"/>
            <wp:effectExtent l="0" t="0" r="0" b="5080"/>
            <wp:docPr id="4" name="Picture 4" descr="An external file that holds a picture, illustration, etc.&#10;Object name is ZEPT_A_1418103_F0001_C.jpg">
              <a:hlinkClick xmlns:a="http://schemas.openxmlformats.org/drawingml/2006/main" r:id="rId33" tgtFrame="&quot;figure&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An external file that holds a picture, illustration, etc.&#10;Object name is ZEPT_A_1418103_F0001_C.jpg">
                      <a:hlinkClick r:id="rId33" tgtFrame="&quot;figure&quot;"/>
                    </pic:cNvPr>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7623810" cy="3728720"/>
                    </a:xfrm>
                    <a:prstGeom prst="rect">
                      <a:avLst/>
                    </a:prstGeom>
                    <a:noFill/>
                    <a:ln>
                      <a:noFill/>
                    </a:ln>
                  </pic:spPr>
                </pic:pic>
              </a:graphicData>
            </a:graphic>
          </wp:inline>
        </w:drawing>
      </w:r>
    </w:p>
    <w:p w:rsidR="00385A3D" w:rsidRPr="00BF2557" w:rsidRDefault="00385A3D" w:rsidP="00385A3D">
      <w:r w:rsidRPr="00BF2557">
        <w:fldChar w:fldCharType="end"/>
      </w:r>
      <w:r w:rsidRPr="00BF2557">
        <w:t xml:space="preserve"> </w:t>
      </w:r>
    </w:p>
    <w:p w:rsidR="00385A3D" w:rsidRPr="00BF2557" w:rsidRDefault="00385A3D" w:rsidP="00385A3D">
      <w:hyperlink r:id="rId35" w:tgtFrame="figure" w:history="1">
        <w:proofErr w:type="gramStart"/>
        <w:r w:rsidRPr="00BF2557">
          <w:t>Figure 1.</w:t>
        </w:r>
        <w:proofErr w:type="gramEnd"/>
      </w:hyperlink>
    </w:p>
    <w:p w:rsidR="00385A3D" w:rsidRPr="00BF2557" w:rsidRDefault="00385A3D" w:rsidP="00385A3D">
      <w:r w:rsidRPr="00BF2557">
        <w:t>Countries in which the ITQ has been used: Angola, Australia, Austria, Brazil, Canada, Chile, China, Denmark, France, Georgia, Germany, Hong Kong, Iran, Ireland, Israel, Italy, Japan, Lebanon, Lithuania, Netherlands, Norway, Portugal, Sweden, Switzerland, Thailand, Uganda, UK, Ukraine, USA.</w:t>
      </w:r>
    </w:p>
    <w:p w:rsidR="00385A3D" w:rsidRPr="00BF2557" w:rsidRDefault="00385A3D" w:rsidP="00385A3D">
      <w:r w:rsidRPr="00BF2557">
        <w:lastRenderedPageBreak/>
        <w:t xml:space="preserve">Results from relevant projects in the UK and Lithuania are presented as follows. The ITQ has been initially validated in a sample of individuals who were referred for psychological therapy to a National Health Service (NHS) trauma </w:t>
      </w:r>
      <w:proofErr w:type="spellStart"/>
      <w:r w:rsidRPr="00BF2557">
        <w:t>centre</w:t>
      </w:r>
      <w:proofErr w:type="spellEnd"/>
      <w:r w:rsidRPr="00BF2557">
        <w:t xml:space="preserve"> in Scotland (N = 193) (</w:t>
      </w:r>
      <w:proofErr w:type="spellStart"/>
      <w:r w:rsidRPr="00BF2557">
        <w:t>Karatzias</w:t>
      </w:r>
      <w:proofErr w:type="spellEnd"/>
      <w:r w:rsidRPr="00BF2557">
        <w:t xml:space="preserve"> et al., </w:t>
      </w:r>
      <w:hyperlink r:id="rId36" w:anchor="CIT0011" w:history="1">
        <w:r w:rsidRPr="00BF2557">
          <w:t>2016</w:t>
        </w:r>
      </w:hyperlink>
      <w:r w:rsidRPr="00BF2557">
        <w:t xml:space="preserve">, </w:t>
      </w:r>
      <w:hyperlink r:id="rId37" w:anchor="CIT0012" w:history="1">
        <w:r w:rsidRPr="00BF2557">
          <w:t>2017</w:t>
        </w:r>
      </w:hyperlink>
      <w:r w:rsidRPr="00BF2557">
        <w:t xml:space="preserve">). In this project, participants completed the ITQ and measures of traumatic life events, DSM-5 PTSD, emotion dysregulation, self–esteem, and interpersonal difficulties. Using the ITQ, two subgroups of treatment-seeking individuals could be empirically distinguished based on different patterns of symptom endorsement: a small group high in PTSD symptoms only (24%) and a larger group high in CPTSD symptoms (76%) </w:t>
      </w:r>
      <w:proofErr w:type="gramStart"/>
      <w:r w:rsidRPr="00BF2557">
        <w:t>(</w:t>
      </w:r>
      <w:proofErr w:type="spellStart"/>
      <w:r w:rsidRPr="00BF2557">
        <w:t>Karatzias</w:t>
      </w:r>
      <w:proofErr w:type="spellEnd"/>
      <w:r w:rsidRPr="00BF2557">
        <w:t xml:space="preserve"> et al., </w:t>
      </w:r>
      <w:hyperlink r:id="rId38" w:anchor="CIT0012" w:history="1">
        <w:r w:rsidRPr="00BF2557">
          <w:t>2017</w:t>
        </w:r>
      </w:hyperlink>
      <w:r w:rsidRPr="00BF2557">
        <w:t>).</w:t>
      </w:r>
      <w:proofErr w:type="gramEnd"/>
      <w:r w:rsidRPr="00BF2557">
        <w:t xml:space="preserve"> Confirmatory factor analysis (CFA) results supported the factorial validity of the ITQ with results in line with ICD-11 proposals. The ITQ demonstrated satisfactory internal reliability, and correlation results indicated that the scale exhibited convergent and discriminant validity. CPTSD was more strongly associated than PTSD with more frequent trauma, a greater accumulation of different types of childhood traumatic experiences, and higher levels of functional impairment (</w:t>
      </w:r>
      <w:proofErr w:type="spellStart"/>
      <w:r w:rsidRPr="00BF2557">
        <w:t>Karatzias</w:t>
      </w:r>
      <w:proofErr w:type="spellEnd"/>
      <w:r w:rsidRPr="00BF2557">
        <w:t xml:space="preserve"> et al., </w:t>
      </w:r>
      <w:hyperlink r:id="rId39" w:anchor="CIT0011" w:history="1">
        <w:r w:rsidRPr="00BF2557">
          <w:t>2016</w:t>
        </w:r>
      </w:hyperlink>
      <w:r w:rsidRPr="00BF2557">
        <w:t>).</w:t>
      </w:r>
    </w:p>
    <w:p w:rsidR="00385A3D" w:rsidRPr="00BF2557" w:rsidRDefault="00385A3D" w:rsidP="00385A3D">
      <w:r w:rsidRPr="00BF2557">
        <w:t xml:space="preserve">The ITQ has been further validated using a second British clinical sample from Wales (N = 171) (Hyland et al., </w:t>
      </w:r>
      <w:hyperlink r:id="rId40" w:anchor="CIT0009" w:history="1">
        <w:r w:rsidRPr="00BF2557">
          <w:t>2017b</w:t>
        </w:r>
      </w:hyperlink>
      <w:r w:rsidRPr="00BF2557">
        <w:t xml:space="preserve">). This study evaluated the ITQ in comparison to DSM-5 PTSD, generalized anxiety disorder, depression, negative self-beliefs, negative beliefs about the world, and distress tolerance. Findings indicated a lower probable prevalence rate for ICD11 PTSD/CPTSD than for DSM-5 PTSD. CFA results replicated the findings of </w:t>
      </w:r>
      <w:proofErr w:type="spellStart"/>
      <w:r w:rsidRPr="00BF2557">
        <w:t>Karatzias</w:t>
      </w:r>
      <w:proofErr w:type="spellEnd"/>
      <w:r w:rsidRPr="00BF2557">
        <w:t xml:space="preserve"> et al. (</w:t>
      </w:r>
      <w:hyperlink r:id="rId41" w:anchor="CIT0011" w:history="1">
        <w:r w:rsidRPr="00BF2557">
          <w:t>2016</w:t>
        </w:r>
      </w:hyperlink>
      <w:r w:rsidRPr="00BF2557">
        <w:t>), and the ICD-11 PTSD and DSO factors differentially predicted multiple psychological variables.</w:t>
      </w:r>
    </w:p>
    <w:p w:rsidR="00385A3D" w:rsidRPr="00BF2557" w:rsidRDefault="00385A3D" w:rsidP="00385A3D">
      <w:r w:rsidRPr="00BF2557">
        <w:t>Validation of ICD-11 proposals for PTSD and CPTSD, as well as of the ITQ, is particularly relevant in Lithuania as findings regarding PTSD prevalence in that country are ambiguous. General population studies reveal high levels of trauma exposure (</w:t>
      </w:r>
      <w:proofErr w:type="spellStart"/>
      <w:r w:rsidRPr="00BF2557">
        <w:t>Kazlauskas</w:t>
      </w:r>
      <w:proofErr w:type="spellEnd"/>
      <w:r w:rsidRPr="00BF2557">
        <w:t xml:space="preserve"> &amp; </w:t>
      </w:r>
      <w:proofErr w:type="spellStart"/>
      <w:r w:rsidRPr="00BF2557">
        <w:t>Zelviene</w:t>
      </w:r>
      <w:proofErr w:type="spellEnd"/>
      <w:r w:rsidRPr="00BF2557">
        <w:t xml:space="preserve">, </w:t>
      </w:r>
      <w:hyperlink r:id="rId42" w:anchor="CIT0014" w:history="1">
        <w:r w:rsidRPr="00BF2557">
          <w:t>2016</w:t>
        </w:r>
      </w:hyperlink>
      <w:r w:rsidRPr="00BF2557">
        <w:t>), although recent analyses of health care data showed that only about 1% of probable PTSD cases are diagnosed (</w:t>
      </w:r>
      <w:proofErr w:type="spellStart"/>
      <w:r w:rsidRPr="00BF2557">
        <w:t>Kazlauskas</w:t>
      </w:r>
      <w:proofErr w:type="spellEnd"/>
      <w:r w:rsidRPr="00BF2557">
        <w:t xml:space="preserve">, </w:t>
      </w:r>
      <w:proofErr w:type="spellStart"/>
      <w:r w:rsidRPr="00BF2557">
        <w:t>Zelviene</w:t>
      </w:r>
      <w:proofErr w:type="spellEnd"/>
      <w:r w:rsidRPr="00BF2557">
        <w:t xml:space="preserve">, &amp; </w:t>
      </w:r>
      <w:proofErr w:type="spellStart"/>
      <w:r w:rsidRPr="00BF2557">
        <w:t>Eimontas</w:t>
      </w:r>
      <w:proofErr w:type="spellEnd"/>
      <w:r w:rsidRPr="00BF2557">
        <w:t xml:space="preserve">, </w:t>
      </w:r>
      <w:hyperlink r:id="rId43" w:anchor="CIT0015" w:history="1">
        <w:r w:rsidRPr="00BF2557">
          <w:t>2017</w:t>
        </w:r>
      </w:hyperlink>
      <w:r w:rsidRPr="00BF2557">
        <w:t>). Problems in diagnosing stress-related disorders could be attributed to lack of health care resources (</w:t>
      </w:r>
      <w:proofErr w:type="spellStart"/>
      <w:r w:rsidRPr="00BF2557">
        <w:t>Kazlauskas</w:t>
      </w:r>
      <w:proofErr w:type="spellEnd"/>
      <w:r w:rsidRPr="00BF2557">
        <w:t xml:space="preserve"> &amp; </w:t>
      </w:r>
      <w:proofErr w:type="spellStart"/>
      <w:r w:rsidRPr="00BF2557">
        <w:t>Zelviene</w:t>
      </w:r>
      <w:proofErr w:type="spellEnd"/>
      <w:r w:rsidRPr="00BF2557">
        <w:t xml:space="preserve">, </w:t>
      </w:r>
      <w:hyperlink r:id="rId44" w:anchor="CIT0014" w:history="1">
        <w:r w:rsidRPr="00BF2557">
          <w:t>2016</w:t>
        </w:r>
      </w:hyperlink>
      <w:r w:rsidRPr="00BF2557">
        <w:t>), and to limited knowledge about PTSD among health professionals. However, underdiagnosing of PTSD in Lithuania could also indicate a different symptom profile in the Lithuanian population exemplifying the need for cross-cultural validation of ICD-11 proposals.</w:t>
      </w:r>
    </w:p>
    <w:p w:rsidR="00385A3D" w:rsidRPr="00BF2557" w:rsidRDefault="00385A3D" w:rsidP="00385A3D">
      <w:r w:rsidRPr="00BF2557">
        <w:t>The ICD-11 PTSD and CPTSD structures were validated recently in a clinical treatment-seeking sample (n = 280) using a Lithuanian version of the ITQ (</w:t>
      </w:r>
      <w:proofErr w:type="spellStart"/>
      <w:r w:rsidRPr="00BF2557">
        <w:t>Kazlauskas</w:t>
      </w:r>
      <w:proofErr w:type="spellEnd"/>
      <w:r w:rsidRPr="00BF2557">
        <w:t xml:space="preserve">, </w:t>
      </w:r>
      <w:proofErr w:type="spellStart"/>
      <w:r w:rsidRPr="00BF2557">
        <w:t>Gegieckaite</w:t>
      </w:r>
      <w:proofErr w:type="spellEnd"/>
      <w:r w:rsidRPr="00BF2557">
        <w:t xml:space="preserve">, Hyland, </w:t>
      </w:r>
      <w:proofErr w:type="spellStart"/>
      <w:r w:rsidRPr="00BF2557">
        <w:t>Zelviene</w:t>
      </w:r>
      <w:proofErr w:type="spellEnd"/>
      <w:r w:rsidRPr="00BF2557">
        <w:t xml:space="preserve">, &amp; </w:t>
      </w:r>
      <w:proofErr w:type="spellStart"/>
      <w:r w:rsidRPr="00BF2557">
        <w:t>Cloitre</w:t>
      </w:r>
      <w:proofErr w:type="spellEnd"/>
      <w:r w:rsidRPr="00BF2557">
        <w:t xml:space="preserve">, </w:t>
      </w:r>
      <w:hyperlink r:id="rId45" w:anchor="CIT0013" w:history="1">
        <w:r w:rsidRPr="00BF2557">
          <w:t>in press</w:t>
        </w:r>
      </w:hyperlink>
      <w:r w:rsidRPr="00BF2557">
        <w:t xml:space="preserve">). CFA supported the factor structure of ICD-11 PTSD and CPTSD. The best fitting factor analytic model was a two-factor (PTSD and DSO) second-order model consistent with the findings of </w:t>
      </w:r>
      <w:proofErr w:type="spellStart"/>
      <w:r w:rsidRPr="00BF2557">
        <w:t>Karatzias</w:t>
      </w:r>
      <w:proofErr w:type="spellEnd"/>
      <w:r w:rsidRPr="00BF2557">
        <w:t xml:space="preserve"> et al. (</w:t>
      </w:r>
      <w:hyperlink r:id="rId46" w:anchor="CIT0011" w:history="1">
        <w:r w:rsidRPr="00BF2557">
          <w:t>2016</w:t>
        </w:r>
      </w:hyperlink>
      <w:r w:rsidRPr="00BF2557">
        <w:t>) and Hyland et al. (</w:t>
      </w:r>
      <w:hyperlink r:id="rId47" w:anchor="CIT0009" w:history="1">
        <w:r w:rsidRPr="00BF2557">
          <w:t>2017b</w:t>
        </w:r>
      </w:hyperlink>
      <w:r w:rsidRPr="00BF2557">
        <w:t xml:space="preserve">) in their studies with two UK clinical samples. </w:t>
      </w:r>
      <w:proofErr w:type="spellStart"/>
      <w:r w:rsidRPr="00BF2557">
        <w:t>Kazlauskas</w:t>
      </w:r>
      <w:proofErr w:type="spellEnd"/>
      <w:r w:rsidRPr="00BF2557">
        <w:t xml:space="preserve"> et al. also conducted an LCA and identified three unique classes of trauma survivors whose patterns of symptom endorsements reflected a PTSD class, a CPTSD class, and a low symptom class. Further epidemiological studies of ICD-11 PTSD and CPTSD in the general population of Lithuania, as well as studies of predictors of PTSD and CPTSD, are required.</w:t>
      </w:r>
    </w:p>
    <w:p w:rsidR="00385A3D" w:rsidRPr="00BF2557" w:rsidRDefault="00385A3D" w:rsidP="00385A3D">
      <w:r w:rsidRPr="00BF2557">
        <w:t>1.3. PTSD and CPTSD in population samples in Germany</w:t>
      </w:r>
    </w:p>
    <w:p w:rsidR="00385A3D" w:rsidRPr="00BF2557" w:rsidRDefault="00385A3D" w:rsidP="00385A3D">
      <w:r w:rsidRPr="00BF2557">
        <w:lastRenderedPageBreak/>
        <w:t>An ongoing project in Germany surveyed 2524 individuals from the general population. A main feature of this study was the assessment of one-month prevalence in contrast to lifetime prevalence rates. This was in accordance with a previous study in the same setting investigating PTSD incidence according to DSM-IV. In this previous study, an overall one-month prevalence rate of 2.3% was found (with similar rates for women and men: 2.5% and 2.1%, respectively) and with an age-related increase up to 3.4% for the group between 60 to 95 years of age (</w:t>
      </w:r>
      <w:proofErr w:type="spellStart"/>
      <w:r w:rsidRPr="00BF2557">
        <w:t>Maercker</w:t>
      </w:r>
      <w:proofErr w:type="spellEnd"/>
      <w:r w:rsidRPr="00BF2557">
        <w:t xml:space="preserve">, </w:t>
      </w:r>
      <w:proofErr w:type="spellStart"/>
      <w:r w:rsidRPr="00BF2557">
        <w:t>Forstmeier</w:t>
      </w:r>
      <w:proofErr w:type="spellEnd"/>
      <w:r w:rsidRPr="00BF2557">
        <w:t xml:space="preserve">, Wagner, </w:t>
      </w:r>
      <w:proofErr w:type="spellStart"/>
      <w:r w:rsidRPr="00BF2557">
        <w:t>Glaesmer</w:t>
      </w:r>
      <w:proofErr w:type="spellEnd"/>
      <w:r w:rsidRPr="00BF2557">
        <w:t xml:space="preserve">, &amp; </w:t>
      </w:r>
      <w:proofErr w:type="spellStart"/>
      <w:r w:rsidRPr="00BF2557">
        <w:t>Brähler</w:t>
      </w:r>
      <w:proofErr w:type="spellEnd"/>
      <w:r w:rsidRPr="00BF2557">
        <w:t xml:space="preserve">, </w:t>
      </w:r>
      <w:hyperlink r:id="rId48" w:anchor="CIT0020" w:history="1">
        <w:r w:rsidRPr="00BF2557">
          <w:t>2008</w:t>
        </w:r>
      </w:hyperlink>
      <w:r w:rsidRPr="00BF2557">
        <w:t xml:space="preserve">). This rise can most likely be explained by experiences related to World War II (cf. </w:t>
      </w:r>
      <w:proofErr w:type="spellStart"/>
      <w:r w:rsidRPr="00BF2557">
        <w:t>Burri</w:t>
      </w:r>
      <w:proofErr w:type="spellEnd"/>
      <w:r w:rsidRPr="00BF2557">
        <w:t xml:space="preserve"> &amp; </w:t>
      </w:r>
      <w:proofErr w:type="spellStart"/>
      <w:r w:rsidRPr="00BF2557">
        <w:t>Maercker</w:t>
      </w:r>
      <w:proofErr w:type="spellEnd"/>
      <w:r w:rsidRPr="00BF2557">
        <w:t xml:space="preserve">, </w:t>
      </w:r>
      <w:hyperlink r:id="rId49" w:anchor="CIT0001" w:history="1">
        <w:r w:rsidRPr="00BF2557">
          <w:t>2014</w:t>
        </w:r>
      </w:hyperlink>
      <w:r w:rsidRPr="00BF2557">
        <w:t>)</w:t>
      </w:r>
    </w:p>
    <w:p w:rsidR="00385A3D" w:rsidRPr="00BF2557" w:rsidRDefault="00385A3D" w:rsidP="00385A3D">
      <w:r w:rsidRPr="00BF2557">
        <w:t>For the current report, only methodological aspects can be discussed since results have been submitted for publication elsewhere (</w:t>
      </w:r>
      <w:proofErr w:type="spellStart"/>
      <w:r w:rsidRPr="00BF2557">
        <w:t>Maercker</w:t>
      </w:r>
      <w:proofErr w:type="spellEnd"/>
      <w:r w:rsidRPr="00BF2557">
        <w:t xml:space="preserve">, Hecker, </w:t>
      </w:r>
      <w:proofErr w:type="spellStart"/>
      <w:proofErr w:type="gramStart"/>
      <w:r w:rsidRPr="00BF2557">
        <w:t>Augsburger</w:t>
      </w:r>
      <w:proofErr w:type="spellEnd"/>
      <w:r w:rsidRPr="00BF2557">
        <w:t xml:space="preserve"> &amp; </w:t>
      </w:r>
      <w:proofErr w:type="spellStart"/>
      <w:r w:rsidRPr="00BF2557">
        <w:t>Kliem</w:t>
      </w:r>
      <w:proofErr w:type="spellEnd"/>
      <w:r w:rsidRPr="00BF2557">
        <w:t xml:space="preserve">, </w:t>
      </w:r>
      <w:hyperlink r:id="rId50" w:anchor="CIT0021" w:history="1">
        <w:r w:rsidRPr="00BF2557">
          <w:t>in</w:t>
        </w:r>
        <w:proofErr w:type="gramEnd"/>
        <w:r w:rsidRPr="00BF2557">
          <w:t xml:space="preserve"> press</w:t>
        </w:r>
      </w:hyperlink>
      <w:r w:rsidRPr="00BF2557">
        <w:t>). Households in Germany (n = 3416) were sampled according to representative country regions, and members of those households were randomly selected applying the Kish selection grid method. The ITQ version 1.4 was used. The ITQ presented with good psychometric properties with reliability coefficients ranging between α = .63 (avoidance subscale) to α = .91 (total scale) for the PTSD clusters and between α = .73 (Affective Dysregulation-</w:t>
      </w:r>
      <w:proofErr w:type="spellStart"/>
      <w:r w:rsidRPr="00BF2557">
        <w:t>hyperactivation</w:t>
      </w:r>
      <w:proofErr w:type="spellEnd"/>
      <w:r w:rsidRPr="00BF2557">
        <w:t xml:space="preserve"> subscale) to α = .91 (total scale) for the CPTSD clusters. Furthermore, lifetime </w:t>
      </w:r>
      <w:proofErr w:type="gramStart"/>
      <w:r w:rsidRPr="00BF2557">
        <w:t>experience of eight different potentially traumatic events were</w:t>
      </w:r>
      <w:proofErr w:type="gramEnd"/>
      <w:r w:rsidRPr="00BF2557">
        <w:t xml:space="preserve"> assessed, and participants were asked to indicate their worst subjective event. The data generated one-month prevalence rates for PTSD, CPTSD, and a clinical variant of CPTSD according to ICD-11 criteria. Moreover, conditional prevalence and differential predictors of PTSD and CPTSD were calculated. Taken together, combined prevalence rates for the sibling diagnoses of PTSD and CPTSD were in the range of previously reported results. However, rates were lower than in similar studies from the US. This finding might be explained because exposure to potentially traumatic events is less likely in European countries compared to the US (see </w:t>
      </w:r>
      <w:proofErr w:type="spellStart"/>
      <w:r w:rsidRPr="00BF2557">
        <w:t>Burri</w:t>
      </w:r>
      <w:proofErr w:type="spellEnd"/>
      <w:r w:rsidRPr="00BF2557">
        <w:t xml:space="preserve"> &amp; </w:t>
      </w:r>
      <w:proofErr w:type="spellStart"/>
      <w:r w:rsidRPr="00BF2557">
        <w:t>Maercker</w:t>
      </w:r>
      <w:proofErr w:type="spellEnd"/>
      <w:r w:rsidRPr="00BF2557">
        <w:t xml:space="preserve">, </w:t>
      </w:r>
      <w:hyperlink r:id="rId51" w:anchor="CIT0001" w:history="1">
        <w:r w:rsidRPr="00BF2557">
          <w:t>2014</w:t>
        </w:r>
      </w:hyperlink>
      <w:r w:rsidRPr="00BF2557">
        <w:t>). In accordance with the preceding study (</w:t>
      </w:r>
      <w:proofErr w:type="spellStart"/>
      <w:r w:rsidRPr="00BF2557">
        <w:t>Maercker</w:t>
      </w:r>
      <w:proofErr w:type="spellEnd"/>
      <w:r w:rsidRPr="00BF2557">
        <w:t xml:space="preserve"> et al., </w:t>
      </w:r>
      <w:hyperlink r:id="rId52" w:anchor="CIT0020" w:history="1">
        <w:r w:rsidRPr="00BF2557">
          <w:t>2008</w:t>
        </w:r>
      </w:hyperlink>
      <w:r w:rsidRPr="00BF2557">
        <w:t xml:space="preserve">), no gender differences were observed although the effect of an age-related increase could not be replicated in the current study. It might well be the case that individuals with World War II related experiences might have passed away during the interval of the two studies. Finally, results point to the importance of sexual violence experiences in differentiating between PTSD and CPTSD, with sexual violence more likely associated with CPTSD (Hyland et al., </w:t>
      </w:r>
      <w:hyperlink r:id="rId53" w:anchor="CIT0008" w:history="1">
        <w:r w:rsidRPr="00BF2557">
          <w:t>2017a</w:t>
        </w:r>
      </w:hyperlink>
      <w:r w:rsidRPr="00BF2557">
        <w:t>).</w:t>
      </w:r>
    </w:p>
    <w:p w:rsidR="00385A3D" w:rsidRPr="00BF2557" w:rsidRDefault="00385A3D" w:rsidP="00385A3D">
      <w:proofErr w:type="gramStart"/>
      <w:r w:rsidRPr="00BF2557">
        <w:t>2.</w:t>
      </w:r>
      <w:proofErr w:type="gramEnd"/>
      <w:r w:rsidRPr="00BF2557">
        <w:t> </w:t>
      </w:r>
      <w:r w:rsidRPr="00BF2557">
        <w:t>ICD-11 PTSD and CPTSD prevalence rates and correlates in a USA sample</w:t>
      </w:r>
    </w:p>
    <w:p w:rsidR="00385A3D" w:rsidRPr="00BF2557" w:rsidRDefault="00385A3D" w:rsidP="00385A3D">
      <w:r w:rsidRPr="00BF2557">
        <w:t>The ITQ was assessed in a nationally representative household sample of adults (n = 1893) in the USA. Data were collected using an existing online research panel that was randomly recruited through probability based sampling. Inclusion criteria were that the respondents be aged 18–70 and have experienced at least one traumatic event in their lifetime. Latent class analyses (LCA) identified distinct PTSD and CPTSD groups within the population supporting the construct validity of CPTSD and CFA results supported the factorial validity of the ITQ with results in line with ICD-11 proposals. These results will be submitted for publication elsewhere.</w:t>
      </w:r>
    </w:p>
    <w:p w:rsidR="00385A3D" w:rsidRPr="00BF2557" w:rsidRDefault="00385A3D" w:rsidP="00385A3D">
      <w:r w:rsidRPr="00BF2557">
        <w:t xml:space="preserve">In this report, we present preliminary analyses on the lifetime (not current) prevalence rates and correlates of PTSD and CPTSD as determined by the ITQ. The combined lifetime prevalence of PTSD and CPTSD was 7.3%. The lifetime prevalence rate of PTSD was 4.0% and that of CPTSD was 3.3%. These lifetime rates are quite similar to those found for PTSD in other nationally representative US prevalence </w:t>
      </w:r>
      <w:r w:rsidRPr="00BF2557">
        <w:lastRenderedPageBreak/>
        <w:t xml:space="preserve">studies: the National Comorbidity Study (NCS) reported a lifetime PTSD estimate of 7.8% (Kessler, </w:t>
      </w:r>
      <w:proofErr w:type="spellStart"/>
      <w:r w:rsidRPr="00BF2557">
        <w:t>Sonnega</w:t>
      </w:r>
      <w:proofErr w:type="spellEnd"/>
      <w:r w:rsidRPr="00BF2557">
        <w:t xml:space="preserve">, </w:t>
      </w:r>
      <w:proofErr w:type="spellStart"/>
      <w:r w:rsidRPr="00BF2557">
        <w:t>Bromet</w:t>
      </w:r>
      <w:proofErr w:type="spellEnd"/>
      <w:r w:rsidRPr="00BF2557">
        <w:t xml:space="preserve">, Hughes, &amp; Nelson, </w:t>
      </w:r>
      <w:hyperlink r:id="rId54" w:anchor="CIT0017" w:history="1">
        <w:r w:rsidRPr="00BF2557">
          <w:t>1995</w:t>
        </w:r>
      </w:hyperlink>
      <w:r w:rsidRPr="00BF2557">
        <w:t xml:space="preserve">) and the National Comorbidity Study replication (NCS-R) reported a lifetime estimate of 6.8% (Kessler, Chiu, </w:t>
      </w:r>
      <w:proofErr w:type="spellStart"/>
      <w:r w:rsidRPr="00BF2557">
        <w:t>Demler</w:t>
      </w:r>
      <w:proofErr w:type="spellEnd"/>
      <w:r w:rsidRPr="00BF2557">
        <w:t xml:space="preserve">, &amp; Walters, </w:t>
      </w:r>
      <w:hyperlink r:id="rId55" w:anchor="CIT0016" w:history="1">
        <w:r w:rsidRPr="00BF2557">
          <w:t>2005</w:t>
        </w:r>
      </w:hyperlink>
      <w:r w:rsidRPr="00BF2557">
        <w:t>).</w:t>
      </w:r>
    </w:p>
    <w:p w:rsidR="00385A3D" w:rsidRPr="00BF2557" w:rsidRDefault="00385A3D" w:rsidP="00385A3D">
      <w:r w:rsidRPr="00BF2557">
        <w:t>Women compared to men were more than twice as likely to meet criteria for PTSD and for CPTSD. Cumulative childhood interpersonal violence was as a stronger predictor of CPTSD than of PTSD. CPTSD was associated with greater comorbid symptom burden and substantially lower psychological well-being, suggesting the greater severity of the disorder. Patterns of symptom endorsement across the six symptom clusters comprising CPTSD revealed that symptom endorsement rates for PTSD and DSO were equally high suggesting that the two components of the disorder are equally salient. Among the DSO symptom clusters, the most frequently endorsed cluster was negative self-concept, suggesting the critical role problems in self-concept may play in CPTSD.</w:t>
      </w:r>
    </w:p>
    <w:p w:rsidR="00385A3D" w:rsidRPr="00BF2557" w:rsidRDefault="00385A3D" w:rsidP="00385A3D">
      <w:hyperlink r:id="rId56" w:tooltip="Go to other sections in this page" w:history="1">
        <w:r w:rsidRPr="00BF2557">
          <w:t>Go to:</w:t>
        </w:r>
      </w:hyperlink>
    </w:p>
    <w:p w:rsidR="00385A3D" w:rsidRPr="00BF2557" w:rsidRDefault="00385A3D" w:rsidP="00385A3D">
      <w:proofErr w:type="gramStart"/>
      <w:r w:rsidRPr="00BF2557">
        <w:t>3.</w:t>
      </w:r>
      <w:proofErr w:type="gramEnd"/>
      <w:r w:rsidRPr="00BF2557">
        <w:t> </w:t>
      </w:r>
      <w:r w:rsidRPr="00BF2557">
        <w:t>Conclusions</w:t>
      </w:r>
    </w:p>
    <w:p w:rsidR="00385A3D" w:rsidRPr="00BF2557" w:rsidRDefault="00385A3D" w:rsidP="00385A3D">
      <w:r w:rsidRPr="00BF2557">
        <w:t>Preliminary findings suggest that CPTSD is common in clinical and general population samples although there may be variations across countries in prevalence rates. In clinical samples of trauma victims, preliminary evidence suggests that CPTSD is a more common condition than PTSD. Preliminary findings also suggest that CPTSD is a more debilitating condition compared to PTSD with regard to survivors’ functioning. Childhood, multiple, and interpersonal trauma are all most likely associated with CPTSD as opposed to PTSD in both clinical and population samples.</w:t>
      </w:r>
    </w:p>
    <w:p w:rsidR="00385A3D" w:rsidRPr="00BF2557" w:rsidRDefault="00385A3D" w:rsidP="00385A3D">
      <w:r w:rsidRPr="00BF2557">
        <w:t>Furthermore, preliminary evidence suggests that the ITQ is an instrument that produces reliable and valid scores and can adequately distinguish between PTSD and CPTSD. Current results provide initial support for the psychometric properties of the 23-item initial version of the ITQ. Future theoretical and empirical work will be required to generate a final version of the ITQ that will match the diagnostic structure of PTSD and CPTSD and be standardized in several cultures and languages. In particular, we aim to further improve clinical utility by reducing the current list of symptoms in the DSO cluster, especially so for AD. The reduction in the number of DSO items is to align with the overall goals of the ICD-11 that diagnoses maximize clinical utility and are described using as few a number of symptoms as is possible. There is also further work to be done on test-rest reliability as well as the discriminant validity of the ITQ, and exploring further the relationship between PTSD and CPTSD and depression, anxiety, and substance misuse disorders. This work must be replicated in various countries and cultures as there have been concerns about the validity of traumatic stress disorders as culturally bound conditions (Hinton &amp; Lewis-</w:t>
      </w:r>
      <w:proofErr w:type="spellStart"/>
      <w:r w:rsidRPr="00BF2557">
        <w:t>Fernández</w:t>
      </w:r>
      <w:proofErr w:type="spellEnd"/>
      <w:r w:rsidRPr="00BF2557">
        <w:t xml:space="preserve">, </w:t>
      </w:r>
      <w:hyperlink r:id="rId57" w:anchor="CIT0007" w:history="1">
        <w:r w:rsidRPr="00BF2557">
          <w:t>2011</w:t>
        </w:r>
      </w:hyperlink>
      <w:r w:rsidRPr="00BF2557">
        <w:t xml:space="preserve">). Cross-cultural work is required to explore differences in PTSD and CPTSD across different countries with regard to prevalence, incidence, and predictors of PTSD and CPTSD as per ICD-11 proposals. This work is essential to enhance the cross-cultural applicability of the new condition of CPTSD. Finally, in addition to the development and validation of the ITQ, work is also underway on the development a clinician-administered diagnostic interview for PTSD and CPTSD. This measure is called the International Trauma Interview (ITI; Roberts, </w:t>
      </w:r>
      <w:proofErr w:type="spellStart"/>
      <w:r w:rsidRPr="00BF2557">
        <w:t>Cloitre</w:t>
      </w:r>
      <w:proofErr w:type="spellEnd"/>
      <w:r w:rsidRPr="00BF2557">
        <w:t xml:space="preserve">, Bisson, &amp; Brewin, </w:t>
      </w:r>
      <w:hyperlink r:id="rId58" w:anchor="CIT0023" w:history="1">
        <w:r w:rsidRPr="00BF2557">
          <w:t>2017</w:t>
        </w:r>
      </w:hyperlink>
      <w:r w:rsidRPr="00BF2557">
        <w:t xml:space="preserve">). </w:t>
      </w:r>
      <w:r w:rsidRPr="00BF2557">
        <w:lastRenderedPageBreak/>
        <w:t>The development of a diagnostic interview is a critical element of ongoing efforts to assess the validity of the ICD-11 proposals, as well as to determine the effectiveness of the ITQ in identifying clinical cases.</w:t>
      </w:r>
    </w:p>
    <w:p w:rsidR="00385A3D" w:rsidRPr="00BF2557" w:rsidRDefault="00385A3D" w:rsidP="00385A3D">
      <w:r w:rsidRPr="00BF2557">
        <w:t>References</w:t>
      </w:r>
    </w:p>
    <w:p w:rsidR="00385A3D" w:rsidRPr="00BF2557" w:rsidRDefault="00385A3D" w:rsidP="00385A3D">
      <w:proofErr w:type="spellStart"/>
      <w:r w:rsidRPr="00BF2557">
        <w:t>Burri</w:t>
      </w:r>
      <w:proofErr w:type="spellEnd"/>
      <w:r w:rsidRPr="00BF2557">
        <w:t xml:space="preserve"> </w:t>
      </w:r>
      <w:proofErr w:type="gramStart"/>
      <w:r w:rsidRPr="00BF2557">
        <w:t>A.,</w:t>
      </w:r>
      <w:proofErr w:type="gramEnd"/>
      <w:r w:rsidRPr="00BF2557">
        <w:t xml:space="preserve"> &amp; </w:t>
      </w:r>
      <w:proofErr w:type="spellStart"/>
      <w:r w:rsidRPr="00BF2557">
        <w:t>Maercker</w:t>
      </w:r>
      <w:proofErr w:type="spellEnd"/>
      <w:r w:rsidRPr="00BF2557">
        <w:t xml:space="preserve"> A. (2014). </w:t>
      </w:r>
      <w:proofErr w:type="gramStart"/>
      <w:r w:rsidRPr="00BF2557">
        <w:t>Differences in prevalence rates of PTSD in various European countries explained by war exposure, other trauma and cultural value orientation.</w:t>
      </w:r>
      <w:proofErr w:type="gramEnd"/>
      <w:r w:rsidRPr="00BF2557">
        <w:t xml:space="preserve"> </w:t>
      </w:r>
      <w:proofErr w:type="gramStart"/>
      <w:r w:rsidRPr="00BF2557">
        <w:t>BMC Research Notes, 7, 407.</w:t>
      </w:r>
      <w:proofErr w:type="gramEnd"/>
      <w:r w:rsidRPr="00BF2557">
        <w:t xml:space="preserve"> </w:t>
      </w:r>
      <w:proofErr w:type="gramStart"/>
      <w:r w:rsidRPr="00BF2557">
        <w:t>doi:</w:t>
      </w:r>
      <w:proofErr w:type="gramEnd"/>
      <w:r w:rsidRPr="00BF2557">
        <w:t>10.1186/1756-0500-7-407 [</w:t>
      </w:r>
      <w:hyperlink r:id="rId59" w:history="1">
        <w:r w:rsidRPr="00BF2557">
          <w:t>PMC free article</w:t>
        </w:r>
      </w:hyperlink>
      <w:r w:rsidRPr="00BF2557">
        <w:t>] [</w:t>
      </w:r>
      <w:hyperlink r:id="rId60" w:tgtFrame="pmc_ext" w:history="1">
        <w:r w:rsidRPr="00BF2557">
          <w:t>PubMed</w:t>
        </w:r>
      </w:hyperlink>
      <w:r w:rsidRPr="00BF2557">
        <w:t>] [</w:t>
      </w:r>
      <w:hyperlink r:id="rId61" w:tgtFrame="pmc_ext" w:history="1">
        <w:r w:rsidRPr="00BF2557">
          <w:t>Cross Ref</w:t>
        </w:r>
      </w:hyperlink>
      <w:r w:rsidRPr="00BF2557">
        <w:t>]</w:t>
      </w:r>
    </w:p>
    <w:p w:rsidR="00385A3D" w:rsidRPr="00BF2557" w:rsidRDefault="00385A3D" w:rsidP="00385A3D">
      <w:proofErr w:type="spellStart"/>
      <w:proofErr w:type="gramStart"/>
      <w:r w:rsidRPr="00BF2557">
        <w:t>Cloitre</w:t>
      </w:r>
      <w:proofErr w:type="spellEnd"/>
      <w:r w:rsidRPr="00BF2557">
        <w:t xml:space="preserve"> M., </w:t>
      </w:r>
      <w:proofErr w:type="spellStart"/>
      <w:r w:rsidRPr="00BF2557">
        <w:t>Garvert</w:t>
      </w:r>
      <w:proofErr w:type="spellEnd"/>
      <w:r w:rsidRPr="00BF2557">
        <w:t xml:space="preserve"> D. W., Brewin C. R., Bryant R. A., &amp; </w:t>
      </w:r>
      <w:proofErr w:type="spellStart"/>
      <w:r w:rsidRPr="00BF2557">
        <w:t>Maercker</w:t>
      </w:r>
      <w:proofErr w:type="spellEnd"/>
      <w:r w:rsidRPr="00BF2557">
        <w:t xml:space="preserve"> A. (2013).</w:t>
      </w:r>
      <w:proofErr w:type="gramEnd"/>
      <w:r w:rsidRPr="00BF2557">
        <w:t xml:space="preserve"> Evidence for proposed ICD-11 PTSD and complex PTSD: A latent profile analysis. </w:t>
      </w:r>
      <w:proofErr w:type="gramStart"/>
      <w:r w:rsidRPr="00BF2557">
        <w:t xml:space="preserve">European Journal of </w:t>
      </w:r>
      <w:proofErr w:type="spellStart"/>
      <w:r w:rsidRPr="00BF2557">
        <w:t>Psychotraumatology</w:t>
      </w:r>
      <w:proofErr w:type="spellEnd"/>
      <w:r w:rsidRPr="00BF2557">
        <w:t>, 4, 20706.</w:t>
      </w:r>
      <w:proofErr w:type="gramEnd"/>
      <w:r w:rsidRPr="00BF2557">
        <w:t xml:space="preserve"> [</w:t>
      </w:r>
      <w:hyperlink r:id="rId62" w:history="1">
        <w:r w:rsidRPr="00BF2557">
          <w:t>PMC free article</w:t>
        </w:r>
      </w:hyperlink>
      <w:r w:rsidRPr="00BF2557">
        <w:t>] [</w:t>
      </w:r>
      <w:hyperlink r:id="rId63" w:tgtFrame="pmc_ext" w:history="1">
        <w:r w:rsidRPr="00BF2557">
          <w:t>PubMed</w:t>
        </w:r>
      </w:hyperlink>
      <w:r w:rsidRPr="00BF2557">
        <w:t>]</w:t>
      </w:r>
    </w:p>
    <w:p w:rsidR="00385A3D" w:rsidRPr="00BF2557" w:rsidRDefault="00385A3D" w:rsidP="00385A3D">
      <w:proofErr w:type="spellStart"/>
      <w:r w:rsidRPr="00BF2557">
        <w:t>Cloitre</w:t>
      </w:r>
      <w:proofErr w:type="spellEnd"/>
      <w:r w:rsidRPr="00BF2557">
        <w:t xml:space="preserve"> M., Roberts N. P., Bisson J. I., &amp; Brewin C. R. (2017). </w:t>
      </w:r>
      <w:proofErr w:type="gramStart"/>
      <w:r w:rsidRPr="00BF2557">
        <w:t>The International Trauma Questionnaire (ITQ) (Unpublished Measure).</w:t>
      </w:r>
      <w:proofErr w:type="gramEnd"/>
    </w:p>
    <w:p w:rsidR="00385A3D" w:rsidRPr="00BF2557" w:rsidRDefault="00385A3D" w:rsidP="00385A3D">
      <w:proofErr w:type="spellStart"/>
      <w:proofErr w:type="gramStart"/>
      <w:r w:rsidRPr="00BF2557">
        <w:t>Elklit</w:t>
      </w:r>
      <w:proofErr w:type="spellEnd"/>
      <w:r w:rsidRPr="00BF2557">
        <w:t xml:space="preserve"> A., Hyland P., &amp; </w:t>
      </w:r>
      <w:proofErr w:type="spellStart"/>
      <w:r w:rsidRPr="00BF2557">
        <w:t>Shevlin</w:t>
      </w:r>
      <w:proofErr w:type="spellEnd"/>
      <w:r w:rsidRPr="00BF2557">
        <w:t xml:space="preserve"> M. (2014).</w:t>
      </w:r>
      <w:proofErr w:type="gramEnd"/>
      <w:r w:rsidRPr="00BF2557">
        <w:t xml:space="preserve"> </w:t>
      </w:r>
      <w:proofErr w:type="gramStart"/>
      <w:r w:rsidRPr="00BF2557">
        <w:t>Evidence of symptom profiles consistent with posttraumatic stress disorder and complex posttraumatic stress disorder in different trauma samples.</w:t>
      </w:r>
      <w:proofErr w:type="gramEnd"/>
      <w:r w:rsidRPr="00BF2557">
        <w:t xml:space="preserve"> </w:t>
      </w:r>
      <w:proofErr w:type="gramStart"/>
      <w:r w:rsidRPr="00BF2557">
        <w:t xml:space="preserve">European Journal of </w:t>
      </w:r>
      <w:proofErr w:type="spellStart"/>
      <w:r w:rsidRPr="00BF2557">
        <w:t>Psychotraumatology</w:t>
      </w:r>
      <w:proofErr w:type="spellEnd"/>
      <w:r w:rsidRPr="00BF2557">
        <w:t>, 5, 24221.</w:t>
      </w:r>
      <w:proofErr w:type="gramEnd"/>
      <w:r w:rsidRPr="00BF2557">
        <w:t xml:space="preserve"> [</w:t>
      </w:r>
      <w:hyperlink r:id="rId64" w:history="1">
        <w:r w:rsidRPr="00BF2557">
          <w:t>PMC free article</w:t>
        </w:r>
      </w:hyperlink>
      <w:r w:rsidRPr="00BF2557">
        <w:t>] [</w:t>
      </w:r>
      <w:hyperlink r:id="rId65" w:tgtFrame="pmc_ext" w:history="1">
        <w:r w:rsidRPr="00BF2557">
          <w:t>PubMed</w:t>
        </w:r>
      </w:hyperlink>
      <w:r w:rsidRPr="00BF2557">
        <w:t>]</w:t>
      </w:r>
    </w:p>
    <w:p w:rsidR="00385A3D" w:rsidRPr="00BF2557" w:rsidRDefault="00385A3D" w:rsidP="00385A3D">
      <w:proofErr w:type="gramStart"/>
      <w:r w:rsidRPr="00BF2557">
        <w:t xml:space="preserve">Gluck T. M., </w:t>
      </w:r>
      <w:proofErr w:type="spellStart"/>
      <w:r w:rsidRPr="00BF2557">
        <w:t>Knefel</w:t>
      </w:r>
      <w:proofErr w:type="spellEnd"/>
      <w:r w:rsidRPr="00BF2557">
        <w:t xml:space="preserve"> M., Tran U. S., &amp; </w:t>
      </w:r>
      <w:proofErr w:type="spellStart"/>
      <w:r w:rsidRPr="00BF2557">
        <w:t>Lueger</w:t>
      </w:r>
      <w:proofErr w:type="spellEnd"/>
      <w:r w:rsidRPr="00BF2557">
        <w:t>-Schuster B. (2016).</w:t>
      </w:r>
      <w:proofErr w:type="gramEnd"/>
      <w:r w:rsidRPr="00BF2557">
        <w:t xml:space="preserve"> PTSD in ICD-10 and proposed ICD-11 in elderly with childhood trauma: Prevalence, factor structure, and symptom profiles. </w:t>
      </w:r>
      <w:proofErr w:type="gramStart"/>
      <w:r w:rsidRPr="00BF2557">
        <w:t xml:space="preserve">European Journal of </w:t>
      </w:r>
      <w:proofErr w:type="spellStart"/>
      <w:r w:rsidRPr="00BF2557">
        <w:t>Psychotraumatology</w:t>
      </w:r>
      <w:proofErr w:type="spellEnd"/>
      <w:r w:rsidRPr="00BF2557">
        <w:t>, 7, 29700.</w:t>
      </w:r>
      <w:proofErr w:type="gramEnd"/>
      <w:r w:rsidRPr="00BF2557">
        <w:t xml:space="preserve"> [</w:t>
      </w:r>
      <w:hyperlink r:id="rId66" w:history="1">
        <w:r w:rsidRPr="00BF2557">
          <w:t>PMC free article</w:t>
        </w:r>
      </w:hyperlink>
      <w:r w:rsidRPr="00BF2557">
        <w:t>] [</w:t>
      </w:r>
      <w:hyperlink r:id="rId67" w:tgtFrame="pmc_ext" w:history="1">
        <w:r w:rsidRPr="00BF2557">
          <w:t>PubMed</w:t>
        </w:r>
      </w:hyperlink>
      <w:r w:rsidRPr="00BF2557">
        <w:t>]</w:t>
      </w:r>
    </w:p>
    <w:p w:rsidR="00385A3D" w:rsidRPr="00BF2557" w:rsidRDefault="00385A3D" w:rsidP="00385A3D">
      <w:proofErr w:type="gramStart"/>
      <w:r w:rsidRPr="00BF2557">
        <w:t xml:space="preserve">Hansen M., Hyland P., </w:t>
      </w:r>
      <w:proofErr w:type="spellStart"/>
      <w:r w:rsidRPr="00BF2557">
        <w:t>Armour</w:t>
      </w:r>
      <w:proofErr w:type="spellEnd"/>
      <w:r w:rsidRPr="00BF2557">
        <w:t xml:space="preserve"> C., </w:t>
      </w:r>
      <w:proofErr w:type="spellStart"/>
      <w:r w:rsidRPr="00BF2557">
        <w:t>Shevlin</w:t>
      </w:r>
      <w:proofErr w:type="spellEnd"/>
      <w:r w:rsidRPr="00BF2557">
        <w:t xml:space="preserve"> M., &amp; </w:t>
      </w:r>
      <w:proofErr w:type="spellStart"/>
      <w:r w:rsidRPr="00BF2557">
        <w:t>Elklit</w:t>
      </w:r>
      <w:proofErr w:type="spellEnd"/>
      <w:r w:rsidRPr="00BF2557">
        <w:t xml:space="preserve"> A. (2015).</w:t>
      </w:r>
      <w:proofErr w:type="gramEnd"/>
      <w:r w:rsidRPr="00BF2557">
        <w:t xml:space="preserve"> Less is more? </w:t>
      </w:r>
      <w:proofErr w:type="gramStart"/>
      <w:r w:rsidRPr="00BF2557">
        <w:t>Assessing the validity of the ICD-11 model of PTSD across multiple trauma samples.</w:t>
      </w:r>
      <w:proofErr w:type="gramEnd"/>
      <w:r w:rsidRPr="00BF2557">
        <w:t xml:space="preserve"> </w:t>
      </w:r>
      <w:proofErr w:type="gramStart"/>
      <w:r w:rsidRPr="00BF2557">
        <w:t xml:space="preserve">European Journal of </w:t>
      </w:r>
      <w:proofErr w:type="spellStart"/>
      <w:r w:rsidRPr="00BF2557">
        <w:t>Psychotraumatology</w:t>
      </w:r>
      <w:proofErr w:type="spellEnd"/>
      <w:r w:rsidRPr="00BF2557">
        <w:t>, 6, 28766.</w:t>
      </w:r>
      <w:proofErr w:type="gramEnd"/>
      <w:r w:rsidRPr="00BF2557">
        <w:t xml:space="preserve"> [</w:t>
      </w:r>
      <w:hyperlink r:id="rId68" w:history="1">
        <w:r w:rsidRPr="00BF2557">
          <w:t>PMC free article</w:t>
        </w:r>
      </w:hyperlink>
      <w:r w:rsidRPr="00BF2557">
        <w:t>] [</w:t>
      </w:r>
      <w:hyperlink r:id="rId69" w:tgtFrame="pmc_ext" w:history="1">
        <w:r w:rsidRPr="00BF2557">
          <w:t>PubMed</w:t>
        </w:r>
      </w:hyperlink>
      <w:r w:rsidRPr="00BF2557">
        <w:t>]</w:t>
      </w:r>
    </w:p>
    <w:p w:rsidR="00385A3D" w:rsidRPr="00BF2557" w:rsidRDefault="00385A3D" w:rsidP="00385A3D">
      <w:proofErr w:type="gramStart"/>
      <w:r w:rsidRPr="00BF2557">
        <w:t>Hinton D. E., &amp; Lewis-</w:t>
      </w:r>
      <w:proofErr w:type="spellStart"/>
      <w:r w:rsidRPr="00BF2557">
        <w:t>Fernández</w:t>
      </w:r>
      <w:proofErr w:type="spellEnd"/>
      <w:r w:rsidRPr="00BF2557">
        <w:t xml:space="preserve"> R. (2011).</w:t>
      </w:r>
      <w:proofErr w:type="gramEnd"/>
      <w:r w:rsidRPr="00BF2557">
        <w:t xml:space="preserve"> The cross-cultural validity of posttraumatic stress disorder: Implications for DSM-5. </w:t>
      </w:r>
      <w:proofErr w:type="gramStart"/>
      <w:r w:rsidRPr="00BF2557">
        <w:t>Depression &amp; Anxiety, 28, 783–6.</w:t>
      </w:r>
      <w:proofErr w:type="gramEnd"/>
      <w:r w:rsidRPr="00BF2557">
        <w:t xml:space="preserve"> [</w:t>
      </w:r>
      <w:hyperlink r:id="rId70" w:tgtFrame="pmc_ext" w:history="1">
        <w:r w:rsidRPr="00BF2557">
          <w:t>PubMed</w:t>
        </w:r>
      </w:hyperlink>
      <w:r w:rsidRPr="00BF2557">
        <w:t>]</w:t>
      </w:r>
    </w:p>
    <w:p w:rsidR="00385A3D" w:rsidRPr="00BF2557" w:rsidRDefault="00385A3D" w:rsidP="00385A3D">
      <w:r w:rsidRPr="00BF2557">
        <w:t xml:space="preserve">Hyland P., Murphy J., </w:t>
      </w:r>
      <w:proofErr w:type="spellStart"/>
      <w:r w:rsidRPr="00BF2557">
        <w:t>Shevlin</w:t>
      </w:r>
      <w:proofErr w:type="spellEnd"/>
      <w:r w:rsidRPr="00BF2557">
        <w:t xml:space="preserve"> M., </w:t>
      </w:r>
      <w:proofErr w:type="spellStart"/>
      <w:r w:rsidRPr="00BF2557">
        <w:t>Vallières</w:t>
      </w:r>
      <w:proofErr w:type="spellEnd"/>
      <w:r w:rsidRPr="00BF2557">
        <w:t xml:space="preserve"> F., McElroy E., </w:t>
      </w:r>
      <w:proofErr w:type="spellStart"/>
      <w:r w:rsidRPr="00BF2557">
        <w:t>Elklit</w:t>
      </w:r>
      <w:proofErr w:type="spellEnd"/>
      <w:r w:rsidRPr="00BF2557">
        <w:t xml:space="preserve"> A., … </w:t>
      </w:r>
      <w:proofErr w:type="spellStart"/>
      <w:r w:rsidRPr="00BF2557">
        <w:t>Cloitre</w:t>
      </w:r>
      <w:proofErr w:type="spellEnd"/>
      <w:r w:rsidRPr="00BF2557">
        <w:t xml:space="preserve"> M. (2017a). Variation in post-traumatic response: The role of trauma type in predicting ICD-11 PTSD and CPTSD symptoms. Social Psychiatry and Psychiatric Epidemiology, 52, 727–736. [</w:t>
      </w:r>
      <w:hyperlink r:id="rId71" w:tgtFrame="pmc_ext" w:history="1">
        <w:r w:rsidRPr="00BF2557">
          <w:t>PubMed</w:t>
        </w:r>
      </w:hyperlink>
      <w:r w:rsidRPr="00BF2557">
        <w:t>]</w:t>
      </w:r>
    </w:p>
    <w:p w:rsidR="00385A3D" w:rsidRPr="00BF2557" w:rsidRDefault="00385A3D" w:rsidP="00385A3D">
      <w:r w:rsidRPr="00BF2557">
        <w:t xml:space="preserve">Hyland P., </w:t>
      </w:r>
      <w:proofErr w:type="spellStart"/>
      <w:r w:rsidRPr="00BF2557">
        <w:t>Shevlin</w:t>
      </w:r>
      <w:proofErr w:type="spellEnd"/>
      <w:r w:rsidRPr="00BF2557">
        <w:t xml:space="preserve"> M., Brewin C. R., </w:t>
      </w:r>
      <w:proofErr w:type="spellStart"/>
      <w:r w:rsidRPr="00BF2557">
        <w:t>Cloitre</w:t>
      </w:r>
      <w:proofErr w:type="spellEnd"/>
      <w:r w:rsidRPr="00BF2557">
        <w:t xml:space="preserve"> M., </w:t>
      </w:r>
      <w:proofErr w:type="spellStart"/>
      <w:r w:rsidRPr="00BF2557">
        <w:t>Downes</w:t>
      </w:r>
      <w:proofErr w:type="spellEnd"/>
      <w:r w:rsidRPr="00BF2557">
        <w:t xml:space="preserve"> A. J., </w:t>
      </w:r>
      <w:proofErr w:type="spellStart"/>
      <w:r w:rsidRPr="00BF2557">
        <w:t>Jumbe</w:t>
      </w:r>
      <w:proofErr w:type="spellEnd"/>
      <w:r w:rsidRPr="00BF2557">
        <w:t xml:space="preserve"> S., … Roberts N. P. (2017b). </w:t>
      </w:r>
      <w:proofErr w:type="gramStart"/>
      <w:r w:rsidRPr="00BF2557">
        <w:t>Factorial and discriminant validity of ICD-11 PTSD and CPTSD using the new International Trauma Questionnaire.</w:t>
      </w:r>
      <w:proofErr w:type="gramEnd"/>
      <w:r w:rsidRPr="00BF2557">
        <w:t xml:space="preserve"> </w:t>
      </w:r>
      <w:proofErr w:type="spellStart"/>
      <w:r w:rsidRPr="00BF2557">
        <w:t>Acta</w:t>
      </w:r>
      <w:proofErr w:type="spellEnd"/>
      <w:r w:rsidRPr="00BF2557">
        <w:t xml:space="preserve"> </w:t>
      </w:r>
      <w:proofErr w:type="spellStart"/>
      <w:r w:rsidRPr="00BF2557">
        <w:t>Psychiatrica</w:t>
      </w:r>
      <w:proofErr w:type="spellEnd"/>
      <w:r w:rsidRPr="00BF2557">
        <w:t xml:space="preserve"> </w:t>
      </w:r>
      <w:proofErr w:type="spellStart"/>
      <w:r w:rsidRPr="00BF2557">
        <w:t>Scandinavica</w:t>
      </w:r>
      <w:proofErr w:type="spellEnd"/>
      <w:r w:rsidRPr="00BF2557">
        <w:t>, 136, 231–338.</w:t>
      </w:r>
    </w:p>
    <w:p w:rsidR="00385A3D" w:rsidRPr="00BF2557" w:rsidRDefault="00385A3D" w:rsidP="00385A3D">
      <w:r w:rsidRPr="00BF2557">
        <w:t xml:space="preserve">Hyland P., </w:t>
      </w:r>
      <w:proofErr w:type="spellStart"/>
      <w:r w:rsidRPr="00BF2557">
        <w:t>Shevlin</w:t>
      </w:r>
      <w:proofErr w:type="spellEnd"/>
      <w:r w:rsidRPr="00BF2557">
        <w:t xml:space="preserve"> M., </w:t>
      </w:r>
      <w:proofErr w:type="spellStart"/>
      <w:r w:rsidRPr="00BF2557">
        <w:t>Elklit</w:t>
      </w:r>
      <w:proofErr w:type="spellEnd"/>
      <w:r w:rsidRPr="00BF2557">
        <w:t xml:space="preserve"> A., Murphy J., </w:t>
      </w:r>
      <w:proofErr w:type="spellStart"/>
      <w:r w:rsidRPr="00BF2557">
        <w:t>Vallières</w:t>
      </w:r>
      <w:proofErr w:type="spellEnd"/>
      <w:r w:rsidRPr="00BF2557">
        <w:t xml:space="preserve"> F., </w:t>
      </w:r>
      <w:proofErr w:type="spellStart"/>
      <w:r w:rsidRPr="00BF2557">
        <w:t>Garvert</w:t>
      </w:r>
      <w:proofErr w:type="spellEnd"/>
      <w:r w:rsidRPr="00BF2557">
        <w:t xml:space="preserve"> D. W., &amp; </w:t>
      </w:r>
      <w:proofErr w:type="spellStart"/>
      <w:r w:rsidRPr="00BF2557">
        <w:t>Cloitre</w:t>
      </w:r>
      <w:proofErr w:type="spellEnd"/>
      <w:r w:rsidRPr="00BF2557">
        <w:t xml:space="preserve"> M. (2017c). </w:t>
      </w:r>
      <w:proofErr w:type="gramStart"/>
      <w:r w:rsidRPr="00BF2557">
        <w:t>An assessment of the construct validity of the ICD-11 proposal for complex posttraumatic stress disorder.</w:t>
      </w:r>
      <w:proofErr w:type="gramEnd"/>
      <w:r w:rsidRPr="00BF2557">
        <w:t xml:space="preserve"> Psychological Trauma: Theory, Research, Practice, and Policy, 9, 1–9. </w:t>
      </w:r>
      <w:proofErr w:type="gramStart"/>
      <w:r w:rsidRPr="00BF2557">
        <w:t>doi:</w:t>
      </w:r>
      <w:proofErr w:type="gramEnd"/>
      <w:r w:rsidRPr="00BF2557">
        <w:t>10.1037/tra0000114 [</w:t>
      </w:r>
      <w:hyperlink r:id="rId72" w:tgtFrame="pmc_ext" w:history="1">
        <w:r w:rsidRPr="00BF2557">
          <w:t>PubMed</w:t>
        </w:r>
      </w:hyperlink>
      <w:r w:rsidRPr="00BF2557">
        <w:t>] [</w:t>
      </w:r>
      <w:hyperlink r:id="rId73" w:tgtFrame="pmc_ext" w:history="1">
        <w:r w:rsidRPr="00BF2557">
          <w:t>Cross Ref</w:t>
        </w:r>
      </w:hyperlink>
      <w:r w:rsidRPr="00BF2557">
        <w:t>]</w:t>
      </w:r>
    </w:p>
    <w:p w:rsidR="00385A3D" w:rsidRPr="00BF2557" w:rsidRDefault="00385A3D" w:rsidP="00385A3D">
      <w:proofErr w:type="spellStart"/>
      <w:r w:rsidRPr="00BF2557">
        <w:lastRenderedPageBreak/>
        <w:t>Karatzias</w:t>
      </w:r>
      <w:proofErr w:type="spellEnd"/>
      <w:r w:rsidRPr="00BF2557">
        <w:t xml:space="preserve"> T., </w:t>
      </w:r>
      <w:proofErr w:type="spellStart"/>
      <w:r w:rsidRPr="00BF2557">
        <w:t>Shevlin</w:t>
      </w:r>
      <w:proofErr w:type="spellEnd"/>
      <w:r w:rsidRPr="00BF2557">
        <w:t xml:space="preserve"> M., </w:t>
      </w:r>
      <w:proofErr w:type="spellStart"/>
      <w:r w:rsidRPr="00BF2557">
        <w:t>Fyvie</w:t>
      </w:r>
      <w:proofErr w:type="spellEnd"/>
      <w:r w:rsidRPr="00BF2557">
        <w:t xml:space="preserve"> C., Hyland P., </w:t>
      </w:r>
      <w:proofErr w:type="spellStart"/>
      <w:r w:rsidRPr="00BF2557">
        <w:t>Efthymiadou</w:t>
      </w:r>
      <w:proofErr w:type="spellEnd"/>
      <w:r w:rsidRPr="00BF2557">
        <w:t xml:space="preserve"> E., Wilson D., &amp; </w:t>
      </w:r>
      <w:proofErr w:type="spellStart"/>
      <w:r w:rsidRPr="00BF2557">
        <w:t>Cloitre</w:t>
      </w:r>
      <w:proofErr w:type="spellEnd"/>
      <w:r w:rsidRPr="00BF2557">
        <w:t xml:space="preserve"> M. (2016). ICD-11 Posttraumatic Stress Disorder (PTSD) and Complex Posttraumatic Stress Disorder (CPTSD): factorial structure of a new self-report scale (ICD-TQ). Journal of Anxiety Disorders, 44, 73–79. [</w:t>
      </w:r>
      <w:hyperlink r:id="rId74" w:tgtFrame="pmc_ext" w:history="1">
        <w:r w:rsidRPr="00BF2557">
          <w:t>PubMed</w:t>
        </w:r>
      </w:hyperlink>
      <w:r w:rsidRPr="00BF2557">
        <w:t>]</w:t>
      </w:r>
    </w:p>
    <w:p w:rsidR="00385A3D" w:rsidRPr="00BF2557" w:rsidRDefault="00385A3D" w:rsidP="00385A3D">
      <w:proofErr w:type="spellStart"/>
      <w:r w:rsidRPr="00BF2557">
        <w:t>Karatzias</w:t>
      </w:r>
      <w:proofErr w:type="spellEnd"/>
      <w:r w:rsidRPr="00BF2557">
        <w:t xml:space="preserve"> T., </w:t>
      </w:r>
      <w:proofErr w:type="spellStart"/>
      <w:r w:rsidRPr="00BF2557">
        <w:t>Shevlin</w:t>
      </w:r>
      <w:proofErr w:type="spellEnd"/>
      <w:r w:rsidRPr="00BF2557">
        <w:t xml:space="preserve"> M., </w:t>
      </w:r>
      <w:proofErr w:type="spellStart"/>
      <w:r w:rsidRPr="00BF2557">
        <w:t>Fyvie</w:t>
      </w:r>
      <w:proofErr w:type="spellEnd"/>
      <w:r w:rsidRPr="00BF2557">
        <w:t xml:space="preserve"> C., Hyland P., </w:t>
      </w:r>
      <w:proofErr w:type="spellStart"/>
      <w:r w:rsidRPr="00BF2557">
        <w:t>Efthymiadou</w:t>
      </w:r>
      <w:proofErr w:type="spellEnd"/>
      <w:r w:rsidRPr="00BF2557">
        <w:t xml:space="preserve"> E., Wilson D., &amp; </w:t>
      </w:r>
      <w:proofErr w:type="spellStart"/>
      <w:r w:rsidRPr="00BF2557">
        <w:t>Cloitre</w:t>
      </w:r>
      <w:proofErr w:type="spellEnd"/>
      <w:r w:rsidRPr="00BF2557">
        <w:t xml:space="preserve"> M. (2017). </w:t>
      </w:r>
      <w:proofErr w:type="gramStart"/>
      <w:r w:rsidRPr="00BF2557">
        <w:t>Evidence of Distinct Profiles of Posttraumatic Stress Disorder (PTSD) and Complex Posttraumatic Stress Disorder (CPTSD) based on the New ICD-11 Trauma Questionnaire (ICD-TQ).</w:t>
      </w:r>
      <w:proofErr w:type="gramEnd"/>
      <w:r w:rsidRPr="00BF2557">
        <w:t xml:space="preserve"> Journal of Affective Disorders, 207, 181–187. [</w:t>
      </w:r>
      <w:hyperlink r:id="rId75" w:tgtFrame="pmc_ext" w:history="1">
        <w:r w:rsidRPr="00BF2557">
          <w:t>PubMed</w:t>
        </w:r>
      </w:hyperlink>
      <w:r w:rsidRPr="00BF2557">
        <w:t>]</w:t>
      </w:r>
    </w:p>
    <w:p w:rsidR="00385A3D" w:rsidRPr="00BF2557" w:rsidRDefault="00385A3D" w:rsidP="00385A3D">
      <w:proofErr w:type="spellStart"/>
      <w:proofErr w:type="gramStart"/>
      <w:r w:rsidRPr="00BF2557">
        <w:t>Kazlauskas</w:t>
      </w:r>
      <w:proofErr w:type="spellEnd"/>
      <w:r w:rsidRPr="00BF2557">
        <w:t xml:space="preserve"> E., </w:t>
      </w:r>
      <w:proofErr w:type="spellStart"/>
      <w:r w:rsidRPr="00BF2557">
        <w:t>Gegieckaite</w:t>
      </w:r>
      <w:proofErr w:type="spellEnd"/>
      <w:r w:rsidRPr="00BF2557">
        <w:t xml:space="preserve"> G., Hyland P., </w:t>
      </w:r>
      <w:proofErr w:type="spellStart"/>
      <w:r w:rsidRPr="00BF2557">
        <w:t>Zelviene</w:t>
      </w:r>
      <w:proofErr w:type="spellEnd"/>
      <w:r w:rsidRPr="00BF2557">
        <w:t xml:space="preserve"> P., &amp; </w:t>
      </w:r>
      <w:proofErr w:type="spellStart"/>
      <w:r w:rsidRPr="00BF2557">
        <w:t>Cloitre</w:t>
      </w:r>
      <w:proofErr w:type="spellEnd"/>
      <w:r w:rsidRPr="00BF2557">
        <w:t xml:space="preserve"> M. (in press).</w:t>
      </w:r>
      <w:proofErr w:type="gramEnd"/>
      <w:r w:rsidRPr="00BF2557">
        <w:t xml:space="preserve"> </w:t>
      </w:r>
      <w:proofErr w:type="gramStart"/>
      <w:r w:rsidRPr="00BF2557">
        <w:t>The structure of the ICD-11 PTSD and complex PTSD in a Lithuanian clinical sample.</w:t>
      </w:r>
      <w:proofErr w:type="gramEnd"/>
      <w:r w:rsidRPr="00BF2557">
        <w:t xml:space="preserve"> </w:t>
      </w:r>
      <w:proofErr w:type="gramStart"/>
      <w:r w:rsidRPr="00BF2557">
        <w:t xml:space="preserve">European Journal of </w:t>
      </w:r>
      <w:proofErr w:type="spellStart"/>
      <w:r w:rsidRPr="00BF2557">
        <w:t>Psychotraumatology.ISSN</w:t>
      </w:r>
      <w:proofErr w:type="spellEnd"/>
      <w:r w:rsidRPr="00BF2557">
        <w:t xml:space="preserve"> 2000-8066.</w:t>
      </w:r>
      <w:proofErr w:type="gramEnd"/>
    </w:p>
    <w:p w:rsidR="00385A3D" w:rsidRPr="00BF2557" w:rsidRDefault="00385A3D" w:rsidP="00385A3D">
      <w:proofErr w:type="spellStart"/>
      <w:r w:rsidRPr="00BF2557">
        <w:t>Kazlauskas</w:t>
      </w:r>
      <w:proofErr w:type="spellEnd"/>
      <w:r w:rsidRPr="00BF2557">
        <w:t xml:space="preserve"> </w:t>
      </w:r>
      <w:proofErr w:type="gramStart"/>
      <w:r w:rsidRPr="00BF2557">
        <w:t>E.,</w:t>
      </w:r>
      <w:proofErr w:type="gramEnd"/>
      <w:r w:rsidRPr="00BF2557">
        <w:t xml:space="preserve"> &amp; </w:t>
      </w:r>
      <w:proofErr w:type="spellStart"/>
      <w:r w:rsidRPr="00BF2557">
        <w:t>Zelviene</w:t>
      </w:r>
      <w:proofErr w:type="spellEnd"/>
      <w:r w:rsidRPr="00BF2557">
        <w:t xml:space="preserve"> P. (2016). Trauma research in the Baltic Countries: From political oppression to recovery. </w:t>
      </w:r>
      <w:proofErr w:type="gramStart"/>
      <w:r w:rsidRPr="00BF2557">
        <w:t xml:space="preserve">European Journal of </w:t>
      </w:r>
      <w:proofErr w:type="spellStart"/>
      <w:r w:rsidRPr="00BF2557">
        <w:t>Psychotraumatology</w:t>
      </w:r>
      <w:proofErr w:type="spellEnd"/>
      <w:r w:rsidRPr="00BF2557">
        <w:t>, 7, 29295.</w:t>
      </w:r>
      <w:proofErr w:type="gramEnd"/>
      <w:r w:rsidRPr="00BF2557">
        <w:t xml:space="preserve"> [</w:t>
      </w:r>
      <w:hyperlink r:id="rId76" w:history="1">
        <w:r w:rsidRPr="00BF2557">
          <w:t>PMC free article</w:t>
        </w:r>
      </w:hyperlink>
      <w:r w:rsidRPr="00BF2557">
        <w:t>] [</w:t>
      </w:r>
      <w:hyperlink r:id="rId77" w:tgtFrame="pmc_ext" w:history="1">
        <w:r w:rsidRPr="00BF2557">
          <w:t>PubMed</w:t>
        </w:r>
      </w:hyperlink>
      <w:r w:rsidRPr="00BF2557">
        <w:t>]</w:t>
      </w:r>
    </w:p>
    <w:p w:rsidR="00385A3D" w:rsidRPr="00BF2557" w:rsidRDefault="00385A3D" w:rsidP="00385A3D">
      <w:proofErr w:type="spellStart"/>
      <w:proofErr w:type="gramStart"/>
      <w:r w:rsidRPr="00BF2557">
        <w:t>Kazlauskas</w:t>
      </w:r>
      <w:proofErr w:type="spellEnd"/>
      <w:r w:rsidRPr="00BF2557">
        <w:t xml:space="preserve"> E., </w:t>
      </w:r>
      <w:proofErr w:type="spellStart"/>
      <w:r w:rsidRPr="00BF2557">
        <w:t>Zelviene</w:t>
      </w:r>
      <w:proofErr w:type="spellEnd"/>
      <w:r w:rsidRPr="00BF2557">
        <w:t xml:space="preserve"> P., &amp; </w:t>
      </w:r>
      <w:proofErr w:type="spellStart"/>
      <w:r w:rsidRPr="00BF2557">
        <w:t>Eimontas</w:t>
      </w:r>
      <w:proofErr w:type="spellEnd"/>
      <w:r w:rsidRPr="00BF2557">
        <w:t xml:space="preserve"> J. (2017).</w:t>
      </w:r>
      <w:proofErr w:type="gramEnd"/>
      <w:r w:rsidRPr="00BF2557">
        <w:t xml:space="preserve"> ‘No posttraumatic stress disorder in Lithuania’: National health care fails to identify PTSD. Journal of Traumatic Stress, 30, 99–102. [</w:t>
      </w:r>
      <w:hyperlink r:id="rId78" w:tgtFrame="pmc_ext" w:history="1">
        <w:r w:rsidRPr="00BF2557">
          <w:t>PubMed</w:t>
        </w:r>
      </w:hyperlink>
      <w:r w:rsidRPr="00BF2557">
        <w:t>]</w:t>
      </w:r>
    </w:p>
    <w:p w:rsidR="00385A3D" w:rsidRPr="00BF2557" w:rsidRDefault="00385A3D" w:rsidP="00385A3D">
      <w:r w:rsidRPr="00BF2557">
        <w:t xml:space="preserve">Kessler R. C., Chiu W. T., </w:t>
      </w:r>
      <w:proofErr w:type="spellStart"/>
      <w:r w:rsidRPr="00BF2557">
        <w:t>Demler</w:t>
      </w:r>
      <w:proofErr w:type="spellEnd"/>
      <w:r w:rsidRPr="00BF2557">
        <w:t xml:space="preserve"> O., &amp; Walters E. E. (2005). </w:t>
      </w:r>
      <w:proofErr w:type="gramStart"/>
      <w:r w:rsidRPr="00BF2557">
        <w:t>Prevalence, severity, and comorbidity of 12-month DSM-IV disorders in the National Comorbidity Survey Replication.</w:t>
      </w:r>
      <w:proofErr w:type="gramEnd"/>
      <w:r w:rsidRPr="00BF2557">
        <w:t xml:space="preserve"> Archives of General Psychiatry, 62(6), 617–627. [</w:t>
      </w:r>
      <w:hyperlink r:id="rId79" w:history="1">
        <w:r w:rsidRPr="00BF2557">
          <w:t>PMC free article</w:t>
        </w:r>
      </w:hyperlink>
      <w:r w:rsidRPr="00BF2557">
        <w:t>] [</w:t>
      </w:r>
      <w:hyperlink r:id="rId80" w:tgtFrame="pmc_ext" w:history="1">
        <w:r w:rsidRPr="00BF2557">
          <w:t>PubMed</w:t>
        </w:r>
      </w:hyperlink>
      <w:r w:rsidRPr="00BF2557">
        <w:t>]</w:t>
      </w:r>
    </w:p>
    <w:p w:rsidR="00385A3D" w:rsidRPr="00BF2557" w:rsidRDefault="00385A3D" w:rsidP="00385A3D">
      <w:proofErr w:type="gramStart"/>
      <w:r w:rsidRPr="00BF2557">
        <w:t xml:space="preserve">Kessler R. C., </w:t>
      </w:r>
      <w:proofErr w:type="spellStart"/>
      <w:r w:rsidRPr="00BF2557">
        <w:t>Sonnega</w:t>
      </w:r>
      <w:proofErr w:type="spellEnd"/>
      <w:r w:rsidRPr="00BF2557">
        <w:t xml:space="preserve"> A., </w:t>
      </w:r>
      <w:proofErr w:type="spellStart"/>
      <w:r w:rsidRPr="00BF2557">
        <w:t>Bromet</w:t>
      </w:r>
      <w:proofErr w:type="spellEnd"/>
      <w:r w:rsidRPr="00BF2557">
        <w:t xml:space="preserve"> E., Hughes M., &amp; Nelson C. B. (1995).</w:t>
      </w:r>
      <w:proofErr w:type="gramEnd"/>
      <w:r w:rsidRPr="00BF2557">
        <w:t xml:space="preserve"> </w:t>
      </w:r>
      <w:proofErr w:type="gramStart"/>
      <w:r w:rsidRPr="00BF2557">
        <w:t>Posttraumatic stress disorder in the National Comorbidity Survey.</w:t>
      </w:r>
      <w:proofErr w:type="gramEnd"/>
      <w:r w:rsidRPr="00BF2557">
        <w:t xml:space="preserve"> Archives of General Psychiatry, 52(12), 1048–1060. [</w:t>
      </w:r>
      <w:hyperlink r:id="rId81" w:tgtFrame="pmc_ext" w:history="1">
        <w:r w:rsidRPr="00BF2557">
          <w:t>PubMed</w:t>
        </w:r>
      </w:hyperlink>
      <w:r w:rsidRPr="00BF2557">
        <w:t>]</w:t>
      </w:r>
    </w:p>
    <w:p w:rsidR="00385A3D" w:rsidRPr="00BF2557" w:rsidRDefault="00385A3D" w:rsidP="00385A3D">
      <w:proofErr w:type="spellStart"/>
      <w:proofErr w:type="gramStart"/>
      <w:r w:rsidRPr="00BF2557">
        <w:t>Knefel</w:t>
      </w:r>
      <w:proofErr w:type="spellEnd"/>
      <w:r w:rsidRPr="00BF2557">
        <w:t xml:space="preserve"> M., </w:t>
      </w:r>
      <w:proofErr w:type="spellStart"/>
      <w:r w:rsidRPr="00BF2557">
        <w:t>Garvert</w:t>
      </w:r>
      <w:proofErr w:type="spellEnd"/>
      <w:r w:rsidRPr="00BF2557">
        <w:t xml:space="preserve"> D. W., </w:t>
      </w:r>
      <w:proofErr w:type="spellStart"/>
      <w:r w:rsidRPr="00BF2557">
        <w:t>Cloitre</w:t>
      </w:r>
      <w:proofErr w:type="spellEnd"/>
      <w:r w:rsidRPr="00BF2557">
        <w:t xml:space="preserve"> M., &amp; </w:t>
      </w:r>
      <w:proofErr w:type="spellStart"/>
      <w:r w:rsidRPr="00BF2557">
        <w:t>Lueger</w:t>
      </w:r>
      <w:proofErr w:type="spellEnd"/>
      <w:r w:rsidRPr="00BF2557">
        <w:t>-Schuster B. (2015).</w:t>
      </w:r>
      <w:proofErr w:type="gramEnd"/>
      <w:r w:rsidRPr="00BF2557">
        <w:t xml:space="preserve"> Update to an evaluation of ICD-11 PTSD and complex PTSD criteria in a sample of adult survivors of childhood institutional abuse by </w:t>
      </w:r>
      <w:proofErr w:type="spellStart"/>
      <w:r w:rsidRPr="00BF2557">
        <w:t>Knefel</w:t>
      </w:r>
      <w:proofErr w:type="spellEnd"/>
      <w:r w:rsidRPr="00BF2557">
        <w:t xml:space="preserve"> &amp; </w:t>
      </w:r>
      <w:proofErr w:type="spellStart"/>
      <w:r w:rsidRPr="00BF2557">
        <w:t>Lueger</w:t>
      </w:r>
      <w:proofErr w:type="spellEnd"/>
      <w:r w:rsidRPr="00BF2557">
        <w:t xml:space="preserve">-Schuster (2013): A latent profile analysis. </w:t>
      </w:r>
      <w:proofErr w:type="gramStart"/>
      <w:r w:rsidRPr="00BF2557">
        <w:t xml:space="preserve">European Journal of </w:t>
      </w:r>
      <w:proofErr w:type="spellStart"/>
      <w:r w:rsidRPr="00BF2557">
        <w:t>Psychotraumatology</w:t>
      </w:r>
      <w:proofErr w:type="spellEnd"/>
      <w:r w:rsidRPr="00BF2557">
        <w:t>, 6, 25290.</w:t>
      </w:r>
      <w:proofErr w:type="gramEnd"/>
      <w:r w:rsidRPr="00BF2557">
        <w:t xml:space="preserve"> [</w:t>
      </w:r>
      <w:hyperlink r:id="rId82" w:history="1">
        <w:r w:rsidRPr="00BF2557">
          <w:t>PMC free article</w:t>
        </w:r>
      </w:hyperlink>
      <w:r w:rsidRPr="00BF2557">
        <w:t>] [</w:t>
      </w:r>
      <w:hyperlink r:id="rId83" w:tgtFrame="pmc_ext" w:history="1">
        <w:r w:rsidRPr="00BF2557">
          <w:t>PubMed</w:t>
        </w:r>
      </w:hyperlink>
      <w:r w:rsidRPr="00BF2557">
        <w:t>]</w:t>
      </w:r>
    </w:p>
    <w:p w:rsidR="00385A3D" w:rsidRPr="00BF2557" w:rsidRDefault="00385A3D" w:rsidP="00385A3D">
      <w:proofErr w:type="spellStart"/>
      <w:r w:rsidRPr="00BF2557">
        <w:t>Maercker</w:t>
      </w:r>
      <w:proofErr w:type="spellEnd"/>
      <w:r w:rsidRPr="00BF2557">
        <w:t xml:space="preserve"> A., Brewin C. R., Bryant R. A., </w:t>
      </w:r>
      <w:proofErr w:type="spellStart"/>
      <w:r w:rsidRPr="00BF2557">
        <w:t>Cloitre</w:t>
      </w:r>
      <w:proofErr w:type="spellEnd"/>
      <w:r w:rsidRPr="00BF2557">
        <w:t xml:space="preserve"> M., Reed G. M., Van Ommeren M., &amp; </w:t>
      </w:r>
      <w:proofErr w:type="spellStart"/>
      <w:r w:rsidRPr="00BF2557">
        <w:t>Saxena</w:t>
      </w:r>
      <w:proofErr w:type="spellEnd"/>
      <w:r w:rsidRPr="00BF2557">
        <w:t xml:space="preserve"> S. (2013). Proposals for mental disorders specifically associated with stress in the international classification of diseases. Lancet, 381(9878), 1683–1685. [</w:t>
      </w:r>
      <w:hyperlink r:id="rId84" w:tgtFrame="pmc_ext" w:history="1">
        <w:r w:rsidRPr="00BF2557">
          <w:t>PubMed</w:t>
        </w:r>
      </w:hyperlink>
      <w:r w:rsidRPr="00BF2557">
        <w:t>]</w:t>
      </w:r>
    </w:p>
    <w:p w:rsidR="00385A3D" w:rsidRPr="00BF2557" w:rsidRDefault="00385A3D" w:rsidP="00385A3D">
      <w:proofErr w:type="spellStart"/>
      <w:proofErr w:type="gramStart"/>
      <w:r w:rsidRPr="00BF2557">
        <w:t>Maercker</w:t>
      </w:r>
      <w:proofErr w:type="spellEnd"/>
      <w:r w:rsidRPr="00BF2557">
        <w:t xml:space="preserve"> A., </w:t>
      </w:r>
      <w:proofErr w:type="spellStart"/>
      <w:r w:rsidRPr="00BF2557">
        <w:t>Forstmeier</w:t>
      </w:r>
      <w:proofErr w:type="spellEnd"/>
      <w:r w:rsidRPr="00BF2557">
        <w:t xml:space="preserve"> S., Wagner B., </w:t>
      </w:r>
      <w:proofErr w:type="spellStart"/>
      <w:r w:rsidRPr="00BF2557">
        <w:t>Glaesmer</w:t>
      </w:r>
      <w:proofErr w:type="spellEnd"/>
      <w:r w:rsidRPr="00BF2557">
        <w:t xml:space="preserve"> H., &amp; </w:t>
      </w:r>
      <w:proofErr w:type="spellStart"/>
      <w:r w:rsidRPr="00BF2557">
        <w:t>Brähler</w:t>
      </w:r>
      <w:proofErr w:type="spellEnd"/>
      <w:r w:rsidRPr="00BF2557">
        <w:t xml:space="preserve"> E. (2008).</w:t>
      </w:r>
      <w:proofErr w:type="gramEnd"/>
      <w:r w:rsidRPr="00BF2557">
        <w:t xml:space="preserve"> </w:t>
      </w:r>
      <w:proofErr w:type="spellStart"/>
      <w:proofErr w:type="gramStart"/>
      <w:r w:rsidRPr="00BF2557">
        <w:t>Posttraumatische</w:t>
      </w:r>
      <w:proofErr w:type="spellEnd"/>
      <w:r w:rsidRPr="00BF2557">
        <w:t xml:space="preserve"> </w:t>
      </w:r>
      <w:proofErr w:type="spellStart"/>
      <w:r w:rsidRPr="00BF2557">
        <w:t>Belastungsstörungen</w:t>
      </w:r>
      <w:proofErr w:type="spellEnd"/>
      <w:r w:rsidRPr="00BF2557">
        <w:t xml:space="preserve"> in Deutschland.</w:t>
      </w:r>
      <w:proofErr w:type="gramEnd"/>
      <w:r w:rsidRPr="00BF2557">
        <w:t xml:space="preserve"> </w:t>
      </w:r>
      <w:proofErr w:type="spellStart"/>
      <w:proofErr w:type="gramStart"/>
      <w:r w:rsidRPr="00BF2557">
        <w:t>Ergebnisse</w:t>
      </w:r>
      <w:proofErr w:type="spellEnd"/>
      <w:r w:rsidRPr="00BF2557">
        <w:t xml:space="preserve"> </w:t>
      </w:r>
      <w:proofErr w:type="spellStart"/>
      <w:r w:rsidRPr="00BF2557">
        <w:t>einer</w:t>
      </w:r>
      <w:proofErr w:type="spellEnd"/>
      <w:r w:rsidRPr="00BF2557">
        <w:t xml:space="preserve"> </w:t>
      </w:r>
      <w:proofErr w:type="spellStart"/>
      <w:r w:rsidRPr="00BF2557">
        <w:t>gesamtdeutschen</w:t>
      </w:r>
      <w:proofErr w:type="spellEnd"/>
      <w:r w:rsidRPr="00BF2557">
        <w:t xml:space="preserve"> </w:t>
      </w:r>
      <w:proofErr w:type="spellStart"/>
      <w:r w:rsidRPr="00BF2557">
        <w:t>epidemiologischen</w:t>
      </w:r>
      <w:proofErr w:type="spellEnd"/>
      <w:r w:rsidRPr="00BF2557">
        <w:t xml:space="preserve"> </w:t>
      </w:r>
      <w:proofErr w:type="spellStart"/>
      <w:r w:rsidRPr="00BF2557">
        <w:t>Untersuchung</w:t>
      </w:r>
      <w:proofErr w:type="spellEnd"/>
      <w:r w:rsidRPr="00BF2557">
        <w:t xml:space="preserve"> [Post-traumatic stress disorder in Germany.</w:t>
      </w:r>
      <w:proofErr w:type="gramEnd"/>
      <w:r w:rsidRPr="00BF2557">
        <w:t xml:space="preserve"> </w:t>
      </w:r>
      <w:proofErr w:type="gramStart"/>
      <w:r w:rsidRPr="00BF2557">
        <w:t>Results of a nationwide epidemiological study].</w:t>
      </w:r>
      <w:proofErr w:type="gramEnd"/>
      <w:r w:rsidRPr="00BF2557">
        <w:t xml:space="preserve"> </w:t>
      </w:r>
      <w:proofErr w:type="spellStart"/>
      <w:r w:rsidRPr="00BF2557">
        <w:t>Nervenarzt</w:t>
      </w:r>
      <w:proofErr w:type="spellEnd"/>
      <w:r w:rsidRPr="00BF2557">
        <w:t>, 79, 577–586. [</w:t>
      </w:r>
      <w:hyperlink r:id="rId85" w:tgtFrame="pmc_ext" w:history="1">
        <w:r w:rsidRPr="00BF2557">
          <w:t>PubMed</w:t>
        </w:r>
      </w:hyperlink>
      <w:r w:rsidRPr="00BF2557">
        <w:t>]</w:t>
      </w:r>
    </w:p>
    <w:p w:rsidR="00385A3D" w:rsidRPr="00BF2557" w:rsidRDefault="00385A3D" w:rsidP="00385A3D">
      <w:proofErr w:type="spellStart"/>
      <w:proofErr w:type="gramStart"/>
      <w:r w:rsidRPr="00BF2557">
        <w:t>Maercker</w:t>
      </w:r>
      <w:proofErr w:type="spellEnd"/>
      <w:r w:rsidRPr="00BF2557">
        <w:t xml:space="preserve"> A., Hecker T., </w:t>
      </w:r>
      <w:proofErr w:type="spellStart"/>
      <w:r w:rsidRPr="00BF2557">
        <w:t>Augsburger</w:t>
      </w:r>
      <w:proofErr w:type="spellEnd"/>
      <w:r w:rsidRPr="00BF2557">
        <w:t xml:space="preserve"> M., et al. (in press).</w:t>
      </w:r>
      <w:proofErr w:type="gramEnd"/>
      <w:r w:rsidRPr="00BF2557">
        <w:t xml:space="preserve"> ICD-11 prevalence rates of PTSD and complex PTSD in a German nationwide sample.  </w:t>
      </w:r>
      <w:proofErr w:type="gramStart"/>
      <w:r w:rsidRPr="00BF2557">
        <w:t>Journal of Nervous and Mental Disease.</w:t>
      </w:r>
      <w:proofErr w:type="gramEnd"/>
    </w:p>
    <w:p w:rsidR="00385A3D" w:rsidRPr="00BF2557" w:rsidRDefault="00385A3D" w:rsidP="00385A3D">
      <w:proofErr w:type="spellStart"/>
      <w:proofErr w:type="gramStart"/>
      <w:r w:rsidRPr="00BF2557">
        <w:t>Perkonigg</w:t>
      </w:r>
      <w:proofErr w:type="spellEnd"/>
      <w:r w:rsidRPr="00BF2557">
        <w:t xml:space="preserve"> A., </w:t>
      </w:r>
      <w:proofErr w:type="spellStart"/>
      <w:r w:rsidRPr="00BF2557">
        <w:t>Hoffler</w:t>
      </w:r>
      <w:proofErr w:type="spellEnd"/>
      <w:r w:rsidRPr="00BF2557">
        <w:t xml:space="preserve"> M., </w:t>
      </w:r>
      <w:proofErr w:type="spellStart"/>
      <w:r w:rsidRPr="00BF2557">
        <w:t>Wittchen</w:t>
      </w:r>
      <w:proofErr w:type="spellEnd"/>
      <w:r w:rsidRPr="00BF2557">
        <w:t xml:space="preserve"> H. U., </w:t>
      </w:r>
      <w:proofErr w:type="spellStart"/>
      <w:r w:rsidRPr="00BF2557">
        <w:t>Trautmann</w:t>
      </w:r>
      <w:proofErr w:type="spellEnd"/>
      <w:r w:rsidRPr="00BF2557">
        <w:t xml:space="preserve"> S., &amp; </w:t>
      </w:r>
      <w:proofErr w:type="spellStart"/>
      <w:r w:rsidRPr="00BF2557">
        <w:t>Maercker</w:t>
      </w:r>
      <w:proofErr w:type="spellEnd"/>
      <w:r w:rsidRPr="00BF2557">
        <w:t xml:space="preserve"> A. (2014, March).</w:t>
      </w:r>
      <w:proofErr w:type="gramEnd"/>
      <w:r w:rsidRPr="00BF2557">
        <w:t xml:space="preserve"> </w:t>
      </w:r>
      <w:proofErr w:type="gramStart"/>
      <w:r w:rsidRPr="00BF2557">
        <w:t>Evidence for the ICD-11 definitions of PTSD and complex PTSD among youth and young adults.</w:t>
      </w:r>
      <w:proofErr w:type="gramEnd"/>
      <w:r w:rsidRPr="00BF2557">
        <w:t xml:space="preserve"> In Symposium (Chairs: A. </w:t>
      </w:r>
      <w:proofErr w:type="spellStart"/>
      <w:r w:rsidRPr="00BF2557">
        <w:lastRenderedPageBreak/>
        <w:t>Maercker</w:t>
      </w:r>
      <w:proofErr w:type="spellEnd"/>
      <w:r w:rsidRPr="00BF2557">
        <w:t xml:space="preserve"> &amp; B. </w:t>
      </w:r>
      <w:proofErr w:type="spellStart"/>
      <w:r w:rsidRPr="00BF2557">
        <w:t>Lueger</w:t>
      </w:r>
      <w:proofErr w:type="spellEnd"/>
      <w:r w:rsidRPr="00BF2557">
        <w:t xml:space="preserve">-Schuster) PTSD and complex PTSD: Studies on the proposed new definitions of the disorders for ICD-11 </w:t>
      </w:r>
      <w:proofErr w:type="gramStart"/>
      <w:r w:rsidRPr="00BF2557">
        <w:t>In The</w:t>
      </w:r>
      <w:proofErr w:type="gramEnd"/>
      <w:r w:rsidRPr="00BF2557">
        <w:t xml:space="preserve"> German Speaking Society on </w:t>
      </w:r>
      <w:proofErr w:type="spellStart"/>
      <w:r w:rsidRPr="00BF2557">
        <w:t>Psychotraumatology</w:t>
      </w:r>
      <w:proofErr w:type="spellEnd"/>
      <w:r w:rsidRPr="00BF2557">
        <w:t>. Hamburg, Germany.</w:t>
      </w:r>
    </w:p>
    <w:p w:rsidR="00385A3D" w:rsidRPr="00BF2557" w:rsidRDefault="00385A3D" w:rsidP="00385A3D">
      <w:proofErr w:type="gramStart"/>
      <w:r w:rsidRPr="00BF2557">
        <w:t xml:space="preserve">Roberts N. P., </w:t>
      </w:r>
      <w:proofErr w:type="spellStart"/>
      <w:r w:rsidRPr="00BF2557">
        <w:t>Cloitre</w:t>
      </w:r>
      <w:proofErr w:type="spellEnd"/>
      <w:r w:rsidRPr="00BF2557">
        <w:t xml:space="preserve"> M., Bisson J., &amp; Brewin C. (2017).</w:t>
      </w:r>
      <w:proofErr w:type="gramEnd"/>
      <w:r w:rsidRPr="00BF2557">
        <w:t xml:space="preserve"> The International Trauma Interview (ITI) (Unpublished Measure).</w:t>
      </w:r>
    </w:p>
    <w:p w:rsidR="00385A3D" w:rsidRPr="00BF2557" w:rsidRDefault="00385A3D" w:rsidP="00385A3D">
      <w:proofErr w:type="spellStart"/>
      <w:proofErr w:type="gramStart"/>
      <w:r w:rsidRPr="00BF2557">
        <w:t>Sachser</w:t>
      </w:r>
      <w:proofErr w:type="spellEnd"/>
      <w:r w:rsidRPr="00BF2557">
        <w:t xml:space="preserve"> C., Keller F., &amp; </w:t>
      </w:r>
      <w:proofErr w:type="spellStart"/>
      <w:r w:rsidRPr="00BF2557">
        <w:t>Goldbeck</w:t>
      </w:r>
      <w:proofErr w:type="spellEnd"/>
      <w:r w:rsidRPr="00BF2557">
        <w:t xml:space="preserve"> L. (2016).</w:t>
      </w:r>
      <w:proofErr w:type="gramEnd"/>
      <w:r w:rsidRPr="00BF2557">
        <w:t xml:space="preserve"> Complex PTSD as proposed for ICD-11: Validation of a new disorder in children and adolescents and their response to trauma-focused cognitive behavioral therapy. Journal of Child Psychology and Psychiatry, 58, 160–168. [</w:t>
      </w:r>
      <w:hyperlink r:id="rId86" w:tgtFrame="pmc_ext" w:history="1">
        <w:r w:rsidRPr="00BF2557">
          <w:t>PubMed</w:t>
        </w:r>
      </w:hyperlink>
      <w:r w:rsidRPr="00BF2557">
        <w:t>]</w:t>
      </w:r>
    </w:p>
    <w:p w:rsidR="00385A3D" w:rsidRPr="00BF2557" w:rsidRDefault="00385A3D" w:rsidP="00385A3D">
      <w:proofErr w:type="spellStart"/>
      <w:r w:rsidRPr="00BF2557">
        <w:t>Shevlin</w:t>
      </w:r>
      <w:proofErr w:type="spellEnd"/>
      <w:r w:rsidRPr="00BF2557">
        <w:t xml:space="preserve"> M., Hyland P., </w:t>
      </w:r>
      <w:proofErr w:type="spellStart"/>
      <w:r w:rsidRPr="00BF2557">
        <w:t>Karatzias</w:t>
      </w:r>
      <w:proofErr w:type="spellEnd"/>
      <w:r w:rsidRPr="00BF2557">
        <w:t xml:space="preserve"> T., </w:t>
      </w:r>
      <w:proofErr w:type="spellStart"/>
      <w:r w:rsidRPr="00BF2557">
        <w:t>Fyvie</w:t>
      </w:r>
      <w:proofErr w:type="spellEnd"/>
      <w:r w:rsidRPr="00BF2557">
        <w:t xml:space="preserve"> C., Roberts N., Bisson J. I., &amp; </w:t>
      </w:r>
      <w:proofErr w:type="spellStart"/>
      <w:r w:rsidRPr="00BF2557">
        <w:t>Cloitre</w:t>
      </w:r>
      <w:proofErr w:type="spellEnd"/>
      <w:r w:rsidRPr="00BF2557">
        <w:t xml:space="preserve"> M. (2017). </w:t>
      </w:r>
      <w:proofErr w:type="gramStart"/>
      <w:r w:rsidRPr="00BF2557">
        <w:t>Alternative models of disorders of traumatic stress based on the new ICD-11 proposals.</w:t>
      </w:r>
      <w:proofErr w:type="gramEnd"/>
      <w:r w:rsidRPr="00BF2557">
        <w:t xml:space="preserve"> </w:t>
      </w:r>
      <w:proofErr w:type="spellStart"/>
      <w:r w:rsidRPr="00BF2557">
        <w:t>Acta</w:t>
      </w:r>
      <w:proofErr w:type="spellEnd"/>
      <w:r w:rsidRPr="00BF2557">
        <w:t xml:space="preserve"> </w:t>
      </w:r>
      <w:proofErr w:type="spellStart"/>
      <w:r w:rsidRPr="00BF2557">
        <w:t>Psychiatrica</w:t>
      </w:r>
      <w:proofErr w:type="spellEnd"/>
      <w:r w:rsidRPr="00BF2557">
        <w:t xml:space="preserve"> </w:t>
      </w:r>
      <w:proofErr w:type="spellStart"/>
      <w:r w:rsidRPr="00BF2557">
        <w:t>Scandinavica</w:t>
      </w:r>
      <w:proofErr w:type="spellEnd"/>
      <w:r w:rsidRPr="00BF2557">
        <w:t xml:space="preserve">, 135(5), 419–428. </w:t>
      </w:r>
      <w:proofErr w:type="spellStart"/>
      <w:proofErr w:type="gramStart"/>
      <w:r w:rsidRPr="00BF2557">
        <w:t>doi</w:t>
      </w:r>
      <w:proofErr w:type="spellEnd"/>
      <w:proofErr w:type="gramEnd"/>
      <w:r w:rsidRPr="00BF2557">
        <w:t>: 10.1111/acps.12695 [</w:t>
      </w:r>
      <w:hyperlink r:id="rId87" w:tgtFrame="pmc_ext" w:history="1">
        <w:r w:rsidRPr="00BF2557">
          <w:t>PubMed</w:t>
        </w:r>
      </w:hyperlink>
      <w:r w:rsidRPr="00BF2557">
        <w:t>] [</w:t>
      </w:r>
      <w:hyperlink r:id="rId88" w:tgtFrame="pmc_ext" w:history="1">
        <w:r w:rsidRPr="00BF2557">
          <w:t>Cross Ref</w:t>
        </w:r>
      </w:hyperlink>
      <w:r w:rsidRPr="00BF2557">
        <w:t>]</w:t>
      </w:r>
    </w:p>
    <w:p w:rsidR="00385A3D" w:rsidRPr="00BF2557" w:rsidRDefault="00385A3D" w:rsidP="00385A3D">
      <w:proofErr w:type="spellStart"/>
      <w:r w:rsidRPr="00BF2557">
        <w:t>Tay</w:t>
      </w:r>
      <w:proofErr w:type="spellEnd"/>
      <w:r w:rsidRPr="00BF2557">
        <w:t xml:space="preserve"> A. K., Rees S., Steel Z., Tam N., </w:t>
      </w:r>
      <w:proofErr w:type="spellStart"/>
      <w:r w:rsidRPr="00BF2557">
        <w:t>Soares</w:t>
      </w:r>
      <w:proofErr w:type="spellEnd"/>
      <w:r w:rsidRPr="00BF2557">
        <w:t xml:space="preserve"> Z., </w:t>
      </w:r>
      <w:proofErr w:type="spellStart"/>
      <w:r w:rsidRPr="00BF2557">
        <w:t>Soares</w:t>
      </w:r>
      <w:proofErr w:type="spellEnd"/>
      <w:r w:rsidRPr="00BF2557">
        <w:t xml:space="preserve"> C., &amp; </w:t>
      </w:r>
      <w:proofErr w:type="spellStart"/>
      <w:r w:rsidRPr="00BF2557">
        <w:t>Silove</w:t>
      </w:r>
      <w:proofErr w:type="spellEnd"/>
      <w:r w:rsidRPr="00BF2557">
        <w:t xml:space="preserve"> D. M. (2016, February 23). Six-year trajectories of post-traumatic stress and severe psychological distress symptoms and associations with timing of trauma exposure, ongoing adversity and sense of injustice: A latent transition analysis of a community cohort in conflict-affected Timor-Leste. BMJ Open, 6(2), e010205. [</w:t>
      </w:r>
      <w:hyperlink r:id="rId89" w:history="1">
        <w:r w:rsidRPr="00BF2557">
          <w:t>PMC free article</w:t>
        </w:r>
      </w:hyperlink>
      <w:r w:rsidRPr="00BF2557">
        <w:t>] [</w:t>
      </w:r>
      <w:hyperlink r:id="rId90" w:tgtFrame="pmc_ext" w:history="1">
        <w:r w:rsidRPr="00BF2557">
          <w:t>PubMed</w:t>
        </w:r>
      </w:hyperlink>
      <w:r w:rsidRPr="00BF2557">
        <w:t>]</w:t>
      </w:r>
    </w:p>
    <w:sectPr w:rsidR="00385A3D" w:rsidRPr="00BF2557">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doNotDisplayPageBoundaries/>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85A3D"/>
    <w:rsid w:val="00101E27"/>
    <w:rsid w:val="00385A3D"/>
    <w:rsid w:val="009227A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5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A3D"/>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85A3D"/>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385A3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447000108">
      <w:bodyDiv w:val="1"/>
      <w:marLeft w:val="0"/>
      <w:marRight w:val="0"/>
      <w:marTop w:val="0"/>
      <w:marBottom w:val="0"/>
      <w:divBdr>
        <w:top w:val="none" w:sz="0" w:space="0" w:color="auto"/>
        <w:left w:val="none" w:sz="0" w:space="0" w:color="auto"/>
        <w:bottom w:val="none" w:sz="0" w:space="0" w:color="auto"/>
        <w:right w:val="none" w:sz="0" w:space="0" w:color="auto"/>
      </w:divBdr>
      <w:divsChild>
        <w:div w:id="559829212">
          <w:marLeft w:val="0"/>
          <w:marRight w:val="0"/>
          <w:marTop w:val="0"/>
          <w:marBottom w:val="0"/>
          <w:divBdr>
            <w:top w:val="none" w:sz="0" w:space="0" w:color="auto"/>
            <w:left w:val="none" w:sz="0" w:space="0" w:color="auto"/>
            <w:bottom w:val="none" w:sz="0" w:space="0" w:color="auto"/>
            <w:right w:val="none" w:sz="0" w:space="0" w:color="auto"/>
          </w:divBdr>
          <w:divsChild>
            <w:div w:id="812022894">
              <w:marLeft w:val="0"/>
              <w:marRight w:val="0"/>
              <w:marTop w:val="0"/>
              <w:marBottom w:val="0"/>
              <w:divBdr>
                <w:top w:val="none" w:sz="0" w:space="0" w:color="auto"/>
                <w:left w:val="none" w:sz="0" w:space="0" w:color="auto"/>
                <w:bottom w:val="none" w:sz="0" w:space="0" w:color="auto"/>
                <w:right w:val="none" w:sz="0" w:space="0" w:color="auto"/>
              </w:divBdr>
            </w:div>
            <w:div w:id="596905219">
              <w:marLeft w:val="0"/>
              <w:marRight w:val="0"/>
              <w:marTop w:val="0"/>
              <w:marBottom w:val="0"/>
              <w:divBdr>
                <w:top w:val="none" w:sz="0" w:space="0" w:color="auto"/>
                <w:left w:val="none" w:sz="0" w:space="0" w:color="auto"/>
                <w:bottom w:val="none" w:sz="0" w:space="0" w:color="auto"/>
                <w:right w:val="none" w:sz="0" w:space="0" w:color="auto"/>
              </w:divBdr>
              <w:divsChild>
                <w:div w:id="1251236259">
                  <w:marLeft w:val="0"/>
                  <w:marRight w:val="0"/>
                  <w:marTop w:val="0"/>
                  <w:marBottom w:val="0"/>
                  <w:divBdr>
                    <w:top w:val="none" w:sz="0" w:space="0" w:color="auto"/>
                    <w:left w:val="none" w:sz="0" w:space="0" w:color="auto"/>
                    <w:bottom w:val="none" w:sz="0" w:space="0" w:color="auto"/>
                    <w:right w:val="none" w:sz="0" w:space="0" w:color="auto"/>
                  </w:divBdr>
                  <w:divsChild>
                    <w:div w:id="1255822691">
                      <w:marLeft w:val="0"/>
                      <w:marRight w:val="0"/>
                      <w:marTop w:val="0"/>
                      <w:marBottom w:val="0"/>
                      <w:divBdr>
                        <w:top w:val="none" w:sz="0" w:space="0" w:color="auto"/>
                        <w:left w:val="none" w:sz="0" w:space="0" w:color="auto"/>
                        <w:bottom w:val="none" w:sz="0" w:space="0" w:color="auto"/>
                        <w:right w:val="none" w:sz="0" w:space="0" w:color="auto"/>
                      </w:divBdr>
                    </w:div>
                  </w:divsChild>
                </w:div>
                <w:div w:id="1907564153">
                  <w:marLeft w:val="0"/>
                  <w:marRight w:val="0"/>
                  <w:marTop w:val="0"/>
                  <w:marBottom w:val="0"/>
                  <w:divBdr>
                    <w:top w:val="none" w:sz="0" w:space="0" w:color="auto"/>
                    <w:left w:val="none" w:sz="0" w:space="0" w:color="auto"/>
                    <w:bottom w:val="none" w:sz="0" w:space="0" w:color="auto"/>
                    <w:right w:val="none" w:sz="0" w:space="0" w:color="auto"/>
                  </w:divBdr>
                  <w:divsChild>
                    <w:div w:id="1879077746">
                      <w:marLeft w:val="0"/>
                      <w:marRight w:val="0"/>
                      <w:marTop w:val="0"/>
                      <w:marBottom w:val="0"/>
                      <w:divBdr>
                        <w:top w:val="none" w:sz="0" w:space="0" w:color="auto"/>
                        <w:left w:val="none" w:sz="0" w:space="0" w:color="auto"/>
                        <w:bottom w:val="none" w:sz="0" w:space="0" w:color="auto"/>
                        <w:right w:val="none" w:sz="0" w:space="0" w:color="auto"/>
                      </w:divBdr>
                      <w:divsChild>
                        <w:div w:id="1436973841">
                          <w:marLeft w:val="0"/>
                          <w:marRight w:val="0"/>
                          <w:marTop w:val="0"/>
                          <w:marBottom w:val="0"/>
                          <w:divBdr>
                            <w:top w:val="none" w:sz="0" w:space="0" w:color="auto"/>
                            <w:left w:val="none" w:sz="0" w:space="0" w:color="auto"/>
                            <w:bottom w:val="none" w:sz="0" w:space="0" w:color="auto"/>
                            <w:right w:val="none" w:sz="0" w:space="0" w:color="auto"/>
                          </w:divBdr>
                        </w:div>
                      </w:divsChild>
                    </w:div>
                    <w:div w:id="480998918">
                      <w:marLeft w:val="0"/>
                      <w:marRight w:val="0"/>
                      <w:marTop w:val="0"/>
                      <w:marBottom w:val="0"/>
                      <w:divBdr>
                        <w:top w:val="none" w:sz="0" w:space="0" w:color="auto"/>
                        <w:left w:val="none" w:sz="0" w:space="0" w:color="auto"/>
                        <w:bottom w:val="none" w:sz="0" w:space="0" w:color="auto"/>
                        <w:right w:val="none" w:sz="0" w:space="0" w:color="auto"/>
                      </w:divBdr>
                      <w:divsChild>
                        <w:div w:id="1391273094">
                          <w:marLeft w:val="0"/>
                          <w:marRight w:val="0"/>
                          <w:marTop w:val="0"/>
                          <w:marBottom w:val="0"/>
                          <w:divBdr>
                            <w:top w:val="none" w:sz="0" w:space="0" w:color="auto"/>
                            <w:left w:val="none" w:sz="0" w:space="0" w:color="auto"/>
                            <w:bottom w:val="none" w:sz="0" w:space="0" w:color="auto"/>
                            <w:right w:val="none" w:sz="0" w:space="0" w:color="auto"/>
                          </w:divBdr>
                          <w:divsChild>
                            <w:div w:id="1906720391">
                              <w:marLeft w:val="0"/>
                              <w:marRight w:val="0"/>
                              <w:marTop w:val="0"/>
                              <w:marBottom w:val="0"/>
                              <w:divBdr>
                                <w:top w:val="none" w:sz="0" w:space="0" w:color="auto"/>
                                <w:left w:val="none" w:sz="0" w:space="0" w:color="auto"/>
                                <w:bottom w:val="none" w:sz="0" w:space="0" w:color="auto"/>
                                <w:right w:val="none" w:sz="0" w:space="0" w:color="auto"/>
                              </w:divBdr>
                              <w:divsChild>
                                <w:div w:id="1873225607">
                                  <w:marLeft w:val="0"/>
                                  <w:marRight w:val="0"/>
                                  <w:marTop w:val="0"/>
                                  <w:marBottom w:val="0"/>
                                  <w:divBdr>
                                    <w:top w:val="none" w:sz="0" w:space="0" w:color="auto"/>
                                    <w:left w:val="none" w:sz="0" w:space="0" w:color="auto"/>
                                    <w:bottom w:val="none" w:sz="0" w:space="0" w:color="auto"/>
                                    <w:right w:val="none" w:sz="0" w:space="0" w:color="auto"/>
                                  </w:divBdr>
                                  <w:divsChild>
                                    <w:div w:id="21191809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696885771">
              <w:marLeft w:val="0"/>
              <w:marRight w:val="0"/>
              <w:marTop w:val="0"/>
              <w:marBottom w:val="0"/>
              <w:divBdr>
                <w:top w:val="none" w:sz="0" w:space="0" w:color="auto"/>
                <w:left w:val="none" w:sz="0" w:space="0" w:color="auto"/>
                <w:bottom w:val="none" w:sz="0" w:space="0" w:color="auto"/>
                <w:right w:val="none" w:sz="0" w:space="0" w:color="auto"/>
              </w:divBdr>
              <w:divsChild>
                <w:div w:id="157698568">
                  <w:marLeft w:val="0"/>
                  <w:marRight w:val="0"/>
                  <w:marTop w:val="0"/>
                  <w:marBottom w:val="0"/>
                  <w:divBdr>
                    <w:top w:val="none" w:sz="0" w:space="0" w:color="auto"/>
                    <w:left w:val="none" w:sz="0" w:space="0" w:color="auto"/>
                    <w:bottom w:val="none" w:sz="0" w:space="0" w:color="auto"/>
                    <w:right w:val="none" w:sz="0" w:space="0" w:color="auto"/>
                  </w:divBdr>
                  <w:divsChild>
                    <w:div w:id="107286808">
                      <w:marLeft w:val="0"/>
                      <w:marRight w:val="0"/>
                      <w:marTop w:val="0"/>
                      <w:marBottom w:val="0"/>
                      <w:divBdr>
                        <w:top w:val="none" w:sz="0" w:space="0" w:color="auto"/>
                        <w:left w:val="none" w:sz="0" w:space="0" w:color="auto"/>
                        <w:bottom w:val="none" w:sz="0" w:space="0" w:color="auto"/>
                        <w:right w:val="none" w:sz="0" w:space="0" w:color="auto"/>
                      </w:divBdr>
                    </w:div>
                    <w:div w:id="1831365318">
                      <w:marLeft w:val="0"/>
                      <w:marRight w:val="0"/>
                      <w:marTop w:val="0"/>
                      <w:marBottom w:val="0"/>
                      <w:divBdr>
                        <w:top w:val="none" w:sz="0" w:space="0" w:color="auto"/>
                        <w:left w:val="none" w:sz="0" w:space="0" w:color="auto"/>
                        <w:bottom w:val="none" w:sz="0" w:space="0" w:color="auto"/>
                        <w:right w:val="none" w:sz="0" w:space="0" w:color="auto"/>
                      </w:divBdr>
                      <w:divsChild>
                        <w:div w:id="1607496298">
                          <w:marLeft w:val="0"/>
                          <w:marRight w:val="0"/>
                          <w:marTop w:val="0"/>
                          <w:marBottom w:val="0"/>
                          <w:divBdr>
                            <w:top w:val="none" w:sz="0" w:space="0" w:color="auto"/>
                            <w:left w:val="none" w:sz="0" w:space="0" w:color="auto"/>
                            <w:bottom w:val="none" w:sz="0" w:space="0" w:color="auto"/>
                            <w:right w:val="none" w:sz="0" w:space="0" w:color="auto"/>
                          </w:divBdr>
                        </w:div>
                      </w:divsChild>
                    </w:div>
                    <w:div w:id="758408259">
                      <w:marLeft w:val="0"/>
                      <w:marRight w:val="0"/>
                      <w:marTop w:val="0"/>
                      <w:marBottom w:val="0"/>
                      <w:divBdr>
                        <w:top w:val="none" w:sz="0" w:space="0" w:color="auto"/>
                        <w:left w:val="none" w:sz="0" w:space="0" w:color="auto"/>
                        <w:bottom w:val="none" w:sz="0" w:space="0" w:color="auto"/>
                        <w:right w:val="none" w:sz="0" w:space="0" w:color="auto"/>
                      </w:divBdr>
                      <w:divsChild>
                        <w:div w:id="1785273327">
                          <w:marLeft w:val="0"/>
                          <w:marRight w:val="0"/>
                          <w:marTop w:val="0"/>
                          <w:marBottom w:val="0"/>
                          <w:divBdr>
                            <w:top w:val="none" w:sz="0" w:space="0" w:color="auto"/>
                            <w:left w:val="none" w:sz="0" w:space="0" w:color="auto"/>
                            <w:bottom w:val="none" w:sz="0" w:space="0" w:color="auto"/>
                            <w:right w:val="none" w:sz="0" w:space="0" w:color="auto"/>
                          </w:divBdr>
                          <w:divsChild>
                            <w:div w:id="1466503899">
                              <w:marLeft w:val="0"/>
                              <w:marRight w:val="0"/>
                              <w:marTop w:val="0"/>
                              <w:marBottom w:val="0"/>
                              <w:divBdr>
                                <w:top w:val="none" w:sz="0" w:space="0" w:color="auto"/>
                                <w:left w:val="none" w:sz="0" w:space="0" w:color="auto"/>
                                <w:bottom w:val="none" w:sz="0" w:space="0" w:color="auto"/>
                                <w:right w:val="none" w:sz="0" w:space="0" w:color="auto"/>
                              </w:divBdr>
                              <w:divsChild>
                                <w:div w:id="425540194">
                                  <w:marLeft w:val="0"/>
                                  <w:marRight w:val="0"/>
                                  <w:marTop w:val="0"/>
                                  <w:marBottom w:val="0"/>
                                  <w:divBdr>
                                    <w:top w:val="none" w:sz="0" w:space="0" w:color="auto"/>
                                    <w:left w:val="none" w:sz="0" w:space="0" w:color="auto"/>
                                    <w:bottom w:val="none" w:sz="0" w:space="0" w:color="auto"/>
                                    <w:right w:val="none" w:sz="0" w:space="0" w:color="auto"/>
                                  </w:divBdr>
                                  <w:divsChild>
                                    <w:div w:id="201597380">
                                      <w:marLeft w:val="0"/>
                                      <w:marRight w:val="0"/>
                                      <w:marTop w:val="0"/>
                                      <w:marBottom w:val="0"/>
                                      <w:divBdr>
                                        <w:top w:val="none" w:sz="0" w:space="0" w:color="auto"/>
                                        <w:left w:val="none" w:sz="0" w:space="0" w:color="auto"/>
                                        <w:bottom w:val="none" w:sz="0" w:space="0" w:color="auto"/>
                                        <w:right w:val="none" w:sz="0" w:space="0" w:color="auto"/>
                                      </w:divBdr>
                                      <w:divsChild>
                                        <w:div w:id="1657565926">
                                          <w:marLeft w:val="0"/>
                                          <w:marRight w:val="0"/>
                                          <w:marTop w:val="0"/>
                                          <w:marBottom w:val="0"/>
                                          <w:divBdr>
                                            <w:top w:val="none" w:sz="0" w:space="0" w:color="auto"/>
                                            <w:left w:val="none" w:sz="0" w:space="0" w:color="auto"/>
                                            <w:bottom w:val="none" w:sz="0" w:space="0" w:color="auto"/>
                                            <w:right w:val="none" w:sz="0" w:space="0" w:color="auto"/>
                                          </w:divBdr>
                                          <w:divsChild>
                                            <w:div w:id="571742327">
                                              <w:marLeft w:val="0"/>
                                              <w:marRight w:val="0"/>
                                              <w:marTop w:val="0"/>
                                              <w:marBottom w:val="0"/>
                                              <w:divBdr>
                                                <w:top w:val="none" w:sz="0" w:space="0" w:color="auto"/>
                                                <w:left w:val="none" w:sz="0" w:space="0" w:color="auto"/>
                                                <w:bottom w:val="none" w:sz="0" w:space="0" w:color="auto"/>
                                                <w:right w:val="none" w:sz="0" w:space="0" w:color="auto"/>
                                              </w:divBdr>
                                              <w:divsChild>
                                                <w:div w:id="739139318">
                                                  <w:marLeft w:val="0"/>
                                                  <w:marRight w:val="0"/>
                                                  <w:marTop w:val="0"/>
                                                  <w:marBottom w:val="0"/>
                                                  <w:divBdr>
                                                    <w:top w:val="none" w:sz="0" w:space="0" w:color="auto"/>
                                                    <w:left w:val="none" w:sz="0" w:space="0" w:color="auto"/>
                                                    <w:bottom w:val="none" w:sz="0" w:space="0" w:color="auto"/>
                                                    <w:right w:val="none" w:sz="0" w:space="0" w:color="auto"/>
                                                  </w:divBdr>
                                                  <w:divsChild>
                                                    <w:div w:id="1213926016">
                                                      <w:marLeft w:val="0"/>
                                                      <w:marRight w:val="0"/>
                                                      <w:marTop w:val="0"/>
                                                      <w:marBottom w:val="0"/>
                                                      <w:divBdr>
                                                        <w:top w:val="none" w:sz="0" w:space="0" w:color="auto"/>
                                                        <w:left w:val="none" w:sz="0" w:space="0" w:color="auto"/>
                                                        <w:bottom w:val="none" w:sz="0" w:space="0" w:color="auto"/>
                                                        <w:right w:val="none" w:sz="0" w:space="0" w:color="auto"/>
                                                      </w:divBdr>
                                                    </w:div>
                                                    <w:div w:id="14087245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4529863">
                                              <w:marLeft w:val="0"/>
                                              <w:marRight w:val="0"/>
                                              <w:marTop w:val="0"/>
                                              <w:marBottom w:val="0"/>
                                              <w:divBdr>
                                                <w:top w:val="none" w:sz="0" w:space="0" w:color="auto"/>
                                                <w:left w:val="none" w:sz="0" w:space="0" w:color="auto"/>
                                                <w:bottom w:val="none" w:sz="0" w:space="0" w:color="auto"/>
                                                <w:right w:val="none" w:sz="0" w:space="0" w:color="auto"/>
                                              </w:divBdr>
                                              <w:divsChild>
                                                <w:div w:id="25326641">
                                                  <w:marLeft w:val="0"/>
                                                  <w:marRight w:val="0"/>
                                                  <w:marTop w:val="0"/>
                                                  <w:marBottom w:val="0"/>
                                                  <w:divBdr>
                                                    <w:top w:val="none" w:sz="0" w:space="0" w:color="auto"/>
                                                    <w:left w:val="none" w:sz="0" w:space="0" w:color="auto"/>
                                                    <w:bottom w:val="none" w:sz="0" w:space="0" w:color="auto"/>
                                                    <w:right w:val="none" w:sz="0" w:space="0" w:color="auto"/>
                                                  </w:divBdr>
                                                  <w:divsChild>
                                                    <w:div w:id="259997963">
                                                      <w:marLeft w:val="0"/>
                                                      <w:marRight w:val="0"/>
                                                      <w:marTop w:val="0"/>
                                                      <w:marBottom w:val="0"/>
                                                      <w:divBdr>
                                                        <w:top w:val="none" w:sz="0" w:space="0" w:color="auto"/>
                                                        <w:left w:val="none" w:sz="0" w:space="0" w:color="auto"/>
                                                        <w:bottom w:val="none" w:sz="0" w:space="0" w:color="auto"/>
                                                        <w:right w:val="none" w:sz="0" w:space="0" w:color="auto"/>
                                                      </w:divBdr>
                                                    </w:div>
                                                    <w:div w:id="18995872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69585626">
                                      <w:marLeft w:val="0"/>
                                      <w:marRight w:val="0"/>
                                      <w:marTop w:val="0"/>
                                      <w:marBottom w:val="0"/>
                                      <w:divBdr>
                                        <w:top w:val="none" w:sz="0" w:space="0" w:color="auto"/>
                                        <w:left w:val="none" w:sz="0" w:space="0" w:color="auto"/>
                                        <w:bottom w:val="none" w:sz="0" w:space="0" w:color="auto"/>
                                        <w:right w:val="none" w:sz="0" w:space="0" w:color="auto"/>
                                      </w:divBdr>
                                      <w:divsChild>
                                        <w:div w:id="1942955114">
                                          <w:marLeft w:val="0"/>
                                          <w:marRight w:val="0"/>
                                          <w:marTop w:val="0"/>
                                          <w:marBottom w:val="0"/>
                                          <w:divBdr>
                                            <w:top w:val="none" w:sz="0" w:space="0" w:color="auto"/>
                                            <w:left w:val="none" w:sz="0" w:space="0" w:color="auto"/>
                                            <w:bottom w:val="none" w:sz="0" w:space="0" w:color="auto"/>
                                            <w:right w:val="none" w:sz="0" w:space="0" w:color="auto"/>
                                          </w:divBdr>
                                        </w:div>
                                        <w:div w:id="1862888576">
                                          <w:marLeft w:val="0"/>
                                          <w:marRight w:val="0"/>
                                          <w:marTop w:val="0"/>
                                          <w:marBottom w:val="0"/>
                                          <w:divBdr>
                                            <w:top w:val="none" w:sz="0" w:space="0" w:color="auto"/>
                                            <w:left w:val="none" w:sz="0" w:space="0" w:color="auto"/>
                                            <w:bottom w:val="none" w:sz="0" w:space="0" w:color="auto"/>
                                            <w:right w:val="none" w:sz="0" w:space="0" w:color="auto"/>
                                          </w:divBdr>
                                          <w:divsChild>
                                            <w:div w:id="1225331104">
                                              <w:marLeft w:val="0"/>
                                              <w:marRight w:val="0"/>
                                              <w:marTop w:val="0"/>
                                              <w:marBottom w:val="0"/>
                                              <w:divBdr>
                                                <w:top w:val="none" w:sz="0" w:space="0" w:color="auto"/>
                                                <w:left w:val="none" w:sz="0" w:space="0" w:color="auto"/>
                                                <w:bottom w:val="none" w:sz="0" w:space="0" w:color="auto"/>
                                                <w:right w:val="none" w:sz="0" w:space="0" w:color="auto"/>
                                              </w:divBdr>
                                              <w:divsChild>
                                                <w:div w:id="174812720">
                                                  <w:marLeft w:val="0"/>
                                                  <w:marRight w:val="0"/>
                                                  <w:marTop w:val="0"/>
                                                  <w:marBottom w:val="0"/>
                                                  <w:divBdr>
                                                    <w:top w:val="none" w:sz="0" w:space="0" w:color="auto"/>
                                                    <w:left w:val="none" w:sz="0" w:space="0" w:color="auto"/>
                                                    <w:bottom w:val="none" w:sz="0" w:space="0" w:color="auto"/>
                                                    <w:right w:val="none" w:sz="0" w:space="0" w:color="auto"/>
                                                  </w:divBdr>
                                                </w:div>
                                              </w:divsChild>
                                            </w:div>
                                            <w:div w:id="273027169">
                                              <w:marLeft w:val="0"/>
                                              <w:marRight w:val="0"/>
                                              <w:marTop w:val="0"/>
                                              <w:marBottom w:val="0"/>
                                              <w:divBdr>
                                                <w:top w:val="none" w:sz="0" w:space="0" w:color="auto"/>
                                                <w:left w:val="none" w:sz="0" w:space="0" w:color="auto"/>
                                                <w:bottom w:val="none" w:sz="0" w:space="0" w:color="auto"/>
                                                <w:right w:val="none" w:sz="0" w:space="0" w:color="auto"/>
                                              </w:divBdr>
                                              <w:divsChild>
                                                <w:div w:id="950287435">
                                                  <w:marLeft w:val="0"/>
                                                  <w:marRight w:val="0"/>
                                                  <w:marTop w:val="0"/>
                                                  <w:marBottom w:val="0"/>
                                                  <w:divBdr>
                                                    <w:top w:val="none" w:sz="0" w:space="0" w:color="auto"/>
                                                    <w:left w:val="none" w:sz="0" w:space="0" w:color="auto"/>
                                                    <w:bottom w:val="none" w:sz="0" w:space="0" w:color="auto"/>
                                                    <w:right w:val="none" w:sz="0" w:space="0" w:color="auto"/>
                                                  </w:divBdr>
                                                </w:div>
                                              </w:divsChild>
                                            </w:div>
                                            <w:div w:id="1680697651">
                                              <w:marLeft w:val="0"/>
                                              <w:marRight w:val="0"/>
                                              <w:marTop w:val="0"/>
                                              <w:marBottom w:val="0"/>
                                              <w:divBdr>
                                                <w:top w:val="none" w:sz="0" w:space="0" w:color="auto"/>
                                                <w:left w:val="none" w:sz="0" w:space="0" w:color="auto"/>
                                                <w:bottom w:val="none" w:sz="0" w:space="0" w:color="auto"/>
                                                <w:right w:val="none" w:sz="0" w:space="0" w:color="auto"/>
                                              </w:divBdr>
                                              <w:divsChild>
                                                <w:div w:id="1400665275">
                                                  <w:marLeft w:val="0"/>
                                                  <w:marRight w:val="0"/>
                                                  <w:marTop w:val="0"/>
                                                  <w:marBottom w:val="0"/>
                                                  <w:divBdr>
                                                    <w:top w:val="none" w:sz="0" w:space="0" w:color="auto"/>
                                                    <w:left w:val="none" w:sz="0" w:space="0" w:color="auto"/>
                                                    <w:bottom w:val="none" w:sz="0" w:space="0" w:color="auto"/>
                                                    <w:right w:val="none" w:sz="0" w:space="0" w:color="auto"/>
                                                  </w:divBdr>
                                                </w:div>
                                              </w:divsChild>
                                            </w:div>
                                            <w:div w:id="651251378">
                                              <w:marLeft w:val="0"/>
                                              <w:marRight w:val="0"/>
                                              <w:marTop w:val="0"/>
                                              <w:marBottom w:val="0"/>
                                              <w:divBdr>
                                                <w:top w:val="none" w:sz="0" w:space="0" w:color="auto"/>
                                                <w:left w:val="none" w:sz="0" w:space="0" w:color="auto"/>
                                                <w:bottom w:val="none" w:sz="0" w:space="0" w:color="auto"/>
                                                <w:right w:val="none" w:sz="0" w:space="0" w:color="auto"/>
                                              </w:divBdr>
                                              <w:divsChild>
                                                <w:div w:id="1832020563">
                                                  <w:marLeft w:val="0"/>
                                                  <w:marRight w:val="0"/>
                                                  <w:marTop w:val="0"/>
                                                  <w:marBottom w:val="0"/>
                                                  <w:divBdr>
                                                    <w:top w:val="none" w:sz="0" w:space="0" w:color="auto"/>
                                                    <w:left w:val="none" w:sz="0" w:space="0" w:color="auto"/>
                                                    <w:bottom w:val="none" w:sz="0" w:space="0" w:color="auto"/>
                                                    <w:right w:val="none" w:sz="0" w:space="0" w:color="auto"/>
                                                  </w:divBdr>
                                                </w:div>
                                              </w:divsChild>
                                            </w:div>
                                            <w:div w:id="1518807251">
                                              <w:marLeft w:val="0"/>
                                              <w:marRight w:val="0"/>
                                              <w:marTop w:val="0"/>
                                              <w:marBottom w:val="0"/>
                                              <w:divBdr>
                                                <w:top w:val="none" w:sz="0" w:space="0" w:color="auto"/>
                                                <w:left w:val="none" w:sz="0" w:space="0" w:color="auto"/>
                                                <w:bottom w:val="none" w:sz="0" w:space="0" w:color="auto"/>
                                                <w:right w:val="none" w:sz="0" w:space="0" w:color="auto"/>
                                              </w:divBdr>
                                              <w:divsChild>
                                                <w:div w:id="578563711">
                                                  <w:marLeft w:val="0"/>
                                                  <w:marRight w:val="0"/>
                                                  <w:marTop w:val="0"/>
                                                  <w:marBottom w:val="0"/>
                                                  <w:divBdr>
                                                    <w:top w:val="none" w:sz="0" w:space="0" w:color="auto"/>
                                                    <w:left w:val="none" w:sz="0" w:space="0" w:color="auto"/>
                                                    <w:bottom w:val="none" w:sz="0" w:space="0" w:color="auto"/>
                                                    <w:right w:val="none" w:sz="0" w:space="0" w:color="auto"/>
                                                  </w:divBdr>
                                                </w:div>
                                              </w:divsChild>
                                            </w:div>
                                            <w:div w:id="127163502">
                                              <w:marLeft w:val="0"/>
                                              <w:marRight w:val="0"/>
                                              <w:marTop w:val="0"/>
                                              <w:marBottom w:val="0"/>
                                              <w:divBdr>
                                                <w:top w:val="none" w:sz="0" w:space="0" w:color="auto"/>
                                                <w:left w:val="none" w:sz="0" w:space="0" w:color="auto"/>
                                                <w:bottom w:val="none" w:sz="0" w:space="0" w:color="auto"/>
                                                <w:right w:val="none" w:sz="0" w:space="0" w:color="auto"/>
                                              </w:divBdr>
                                              <w:divsChild>
                                                <w:div w:id="699429219">
                                                  <w:marLeft w:val="0"/>
                                                  <w:marRight w:val="0"/>
                                                  <w:marTop w:val="0"/>
                                                  <w:marBottom w:val="0"/>
                                                  <w:divBdr>
                                                    <w:top w:val="none" w:sz="0" w:space="0" w:color="auto"/>
                                                    <w:left w:val="none" w:sz="0" w:space="0" w:color="auto"/>
                                                    <w:bottom w:val="none" w:sz="0" w:space="0" w:color="auto"/>
                                                    <w:right w:val="none" w:sz="0" w:space="0" w:color="auto"/>
                                                  </w:divBdr>
                                                </w:div>
                                              </w:divsChild>
                                            </w:div>
                                            <w:div w:id="1108354002">
                                              <w:marLeft w:val="0"/>
                                              <w:marRight w:val="0"/>
                                              <w:marTop w:val="0"/>
                                              <w:marBottom w:val="0"/>
                                              <w:divBdr>
                                                <w:top w:val="none" w:sz="0" w:space="0" w:color="auto"/>
                                                <w:left w:val="none" w:sz="0" w:space="0" w:color="auto"/>
                                                <w:bottom w:val="none" w:sz="0" w:space="0" w:color="auto"/>
                                                <w:right w:val="none" w:sz="0" w:space="0" w:color="auto"/>
                                              </w:divBdr>
                                              <w:divsChild>
                                                <w:div w:id="2030061912">
                                                  <w:marLeft w:val="0"/>
                                                  <w:marRight w:val="0"/>
                                                  <w:marTop w:val="0"/>
                                                  <w:marBottom w:val="0"/>
                                                  <w:divBdr>
                                                    <w:top w:val="none" w:sz="0" w:space="0" w:color="auto"/>
                                                    <w:left w:val="none" w:sz="0" w:space="0" w:color="auto"/>
                                                    <w:bottom w:val="none" w:sz="0" w:space="0" w:color="auto"/>
                                                    <w:right w:val="none" w:sz="0" w:space="0" w:color="auto"/>
                                                  </w:divBdr>
                                                </w:div>
                                              </w:divsChild>
                                            </w:div>
                                            <w:div w:id="222911426">
                                              <w:marLeft w:val="0"/>
                                              <w:marRight w:val="0"/>
                                              <w:marTop w:val="0"/>
                                              <w:marBottom w:val="0"/>
                                              <w:divBdr>
                                                <w:top w:val="none" w:sz="0" w:space="0" w:color="auto"/>
                                                <w:left w:val="none" w:sz="0" w:space="0" w:color="auto"/>
                                                <w:bottom w:val="none" w:sz="0" w:space="0" w:color="auto"/>
                                                <w:right w:val="none" w:sz="0" w:space="0" w:color="auto"/>
                                              </w:divBdr>
                                              <w:divsChild>
                                                <w:div w:id="1408962284">
                                                  <w:marLeft w:val="0"/>
                                                  <w:marRight w:val="0"/>
                                                  <w:marTop w:val="0"/>
                                                  <w:marBottom w:val="0"/>
                                                  <w:divBdr>
                                                    <w:top w:val="none" w:sz="0" w:space="0" w:color="auto"/>
                                                    <w:left w:val="none" w:sz="0" w:space="0" w:color="auto"/>
                                                    <w:bottom w:val="none" w:sz="0" w:space="0" w:color="auto"/>
                                                    <w:right w:val="none" w:sz="0" w:space="0" w:color="auto"/>
                                                  </w:divBdr>
                                                </w:div>
                                              </w:divsChild>
                                            </w:div>
                                            <w:div w:id="709380497">
                                              <w:marLeft w:val="0"/>
                                              <w:marRight w:val="0"/>
                                              <w:marTop w:val="0"/>
                                              <w:marBottom w:val="0"/>
                                              <w:divBdr>
                                                <w:top w:val="none" w:sz="0" w:space="0" w:color="auto"/>
                                                <w:left w:val="none" w:sz="0" w:space="0" w:color="auto"/>
                                                <w:bottom w:val="none" w:sz="0" w:space="0" w:color="auto"/>
                                                <w:right w:val="none" w:sz="0" w:space="0" w:color="auto"/>
                                              </w:divBdr>
                                              <w:divsChild>
                                                <w:div w:id="1241868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11939344">
                                      <w:marLeft w:val="0"/>
                                      <w:marRight w:val="0"/>
                                      <w:marTop w:val="0"/>
                                      <w:marBottom w:val="0"/>
                                      <w:divBdr>
                                        <w:top w:val="none" w:sz="0" w:space="0" w:color="auto"/>
                                        <w:left w:val="none" w:sz="0" w:space="0" w:color="auto"/>
                                        <w:bottom w:val="none" w:sz="0" w:space="0" w:color="auto"/>
                                        <w:right w:val="none" w:sz="0" w:space="0" w:color="auto"/>
                                      </w:divBdr>
                                      <w:divsChild>
                                        <w:div w:id="427235883">
                                          <w:marLeft w:val="0"/>
                                          <w:marRight w:val="0"/>
                                          <w:marTop w:val="0"/>
                                          <w:marBottom w:val="0"/>
                                          <w:divBdr>
                                            <w:top w:val="none" w:sz="0" w:space="0" w:color="auto"/>
                                            <w:left w:val="none" w:sz="0" w:space="0" w:color="auto"/>
                                            <w:bottom w:val="none" w:sz="0" w:space="0" w:color="auto"/>
                                            <w:right w:val="none" w:sz="0" w:space="0" w:color="auto"/>
                                          </w:divBdr>
                                          <w:divsChild>
                                            <w:div w:id="1226377458">
                                              <w:marLeft w:val="0"/>
                                              <w:marRight w:val="0"/>
                                              <w:marTop w:val="0"/>
                                              <w:marBottom w:val="0"/>
                                              <w:divBdr>
                                                <w:top w:val="none" w:sz="0" w:space="0" w:color="auto"/>
                                                <w:left w:val="none" w:sz="0" w:space="0" w:color="auto"/>
                                                <w:bottom w:val="none" w:sz="0" w:space="0" w:color="auto"/>
                                                <w:right w:val="none" w:sz="0" w:space="0" w:color="auto"/>
                                              </w:divBdr>
                                            </w:div>
                                            <w:div w:id="625156831">
                                              <w:marLeft w:val="0"/>
                                              <w:marRight w:val="0"/>
                                              <w:marTop w:val="0"/>
                                              <w:marBottom w:val="0"/>
                                              <w:divBdr>
                                                <w:top w:val="none" w:sz="0" w:space="0" w:color="auto"/>
                                                <w:left w:val="none" w:sz="0" w:space="0" w:color="auto"/>
                                                <w:bottom w:val="none" w:sz="0" w:space="0" w:color="auto"/>
                                                <w:right w:val="none" w:sz="0" w:space="0" w:color="auto"/>
                                              </w:divBdr>
                                            </w:div>
                                            <w:div w:id="1491871151">
                                              <w:marLeft w:val="0"/>
                                              <w:marRight w:val="0"/>
                                              <w:marTop w:val="0"/>
                                              <w:marBottom w:val="0"/>
                                              <w:divBdr>
                                                <w:top w:val="none" w:sz="0" w:space="0" w:color="auto"/>
                                                <w:left w:val="none" w:sz="0" w:space="0" w:color="auto"/>
                                                <w:bottom w:val="none" w:sz="0" w:space="0" w:color="auto"/>
                                                <w:right w:val="none" w:sz="0" w:space="0" w:color="auto"/>
                                              </w:divBdr>
                                            </w:div>
                                            <w:div w:id="1153523841">
                                              <w:marLeft w:val="0"/>
                                              <w:marRight w:val="0"/>
                                              <w:marTop w:val="0"/>
                                              <w:marBottom w:val="0"/>
                                              <w:divBdr>
                                                <w:top w:val="none" w:sz="0" w:space="0" w:color="auto"/>
                                                <w:left w:val="none" w:sz="0" w:space="0" w:color="auto"/>
                                                <w:bottom w:val="none" w:sz="0" w:space="0" w:color="auto"/>
                                                <w:right w:val="none" w:sz="0" w:space="0" w:color="auto"/>
                                              </w:divBdr>
                                            </w:div>
                                            <w:div w:id="1472553173">
                                              <w:marLeft w:val="0"/>
                                              <w:marRight w:val="0"/>
                                              <w:marTop w:val="0"/>
                                              <w:marBottom w:val="0"/>
                                              <w:divBdr>
                                                <w:top w:val="none" w:sz="0" w:space="0" w:color="auto"/>
                                                <w:left w:val="none" w:sz="0" w:space="0" w:color="auto"/>
                                                <w:bottom w:val="none" w:sz="0" w:space="0" w:color="auto"/>
                                                <w:right w:val="none" w:sz="0" w:space="0" w:color="auto"/>
                                              </w:divBdr>
                                            </w:div>
                                            <w:div w:id="1774396727">
                                              <w:marLeft w:val="0"/>
                                              <w:marRight w:val="0"/>
                                              <w:marTop w:val="0"/>
                                              <w:marBottom w:val="0"/>
                                              <w:divBdr>
                                                <w:top w:val="none" w:sz="0" w:space="0" w:color="auto"/>
                                                <w:left w:val="none" w:sz="0" w:space="0" w:color="auto"/>
                                                <w:bottom w:val="none" w:sz="0" w:space="0" w:color="auto"/>
                                                <w:right w:val="none" w:sz="0" w:space="0" w:color="auto"/>
                                              </w:divBdr>
                                            </w:div>
                                            <w:div w:id="1383365517">
                                              <w:marLeft w:val="0"/>
                                              <w:marRight w:val="0"/>
                                              <w:marTop w:val="0"/>
                                              <w:marBottom w:val="0"/>
                                              <w:divBdr>
                                                <w:top w:val="none" w:sz="0" w:space="0" w:color="auto"/>
                                                <w:left w:val="none" w:sz="0" w:space="0" w:color="auto"/>
                                                <w:bottom w:val="none" w:sz="0" w:space="0" w:color="auto"/>
                                                <w:right w:val="none" w:sz="0" w:space="0" w:color="auto"/>
                                              </w:divBdr>
                                            </w:div>
                                            <w:div w:id="61687339">
                                              <w:marLeft w:val="0"/>
                                              <w:marRight w:val="0"/>
                                              <w:marTop w:val="0"/>
                                              <w:marBottom w:val="0"/>
                                              <w:divBdr>
                                                <w:top w:val="none" w:sz="0" w:space="0" w:color="auto"/>
                                                <w:left w:val="none" w:sz="0" w:space="0" w:color="auto"/>
                                                <w:bottom w:val="none" w:sz="0" w:space="0" w:color="auto"/>
                                                <w:right w:val="none" w:sz="0" w:space="0" w:color="auto"/>
                                              </w:divBdr>
                                            </w:div>
                                            <w:div w:id="2011910832">
                                              <w:marLeft w:val="0"/>
                                              <w:marRight w:val="0"/>
                                              <w:marTop w:val="0"/>
                                              <w:marBottom w:val="0"/>
                                              <w:divBdr>
                                                <w:top w:val="none" w:sz="0" w:space="0" w:color="auto"/>
                                                <w:left w:val="none" w:sz="0" w:space="0" w:color="auto"/>
                                                <w:bottom w:val="none" w:sz="0" w:space="0" w:color="auto"/>
                                                <w:right w:val="none" w:sz="0" w:space="0" w:color="auto"/>
                                              </w:divBdr>
                                            </w:div>
                                            <w:div w:id="1445878317">
                                              <w:marLeft w:val="0"/>
                                              <w:marRight w:val="0"/>
                                              <w:marTop w:val="0"/>
                                              <w:marBottom w:val="0"/>
                                              <w:divBdr>
                                                <w:top w:val="none" w:sz="0" w:space="0" w:color="auto"/>
                                                <w:left w:val="none" w:sz="0" w:space="0" w:color="auto"/>
                                                <w:bottom w:val="none" w:sz="0" w:space="0" w:color="auto"/>
                                                <w:right w:val="none" w:sz="0" w:space="0" w:color="auto"/>
                                              </w:divBdr>
                                            </w:div>
                                            <w:div w:id="177811398">
                                              <w:marLeft w:val="0"/>
                                              <w:marRight w:val="0"/>
                                              <w:marTop w:val="0"/>
                                              <w:marBottom w:val="0"/>
                                              <w:divBdr>
                                                <w:top w:val="none" w:sz="0" w:space="0" w:color="auto"/>
                                                <w:left w:val="none" w:sz="0" w:space="0" w:color="auto"/>
                                                <w:bottom w:val="none" w:sz="0" w:space="0" w:color="auto"/>
                                                <w:right w:val="none" w:sz="0" w:space="0" w:color="auto"/>
                                              </w:divBdr>
                                            </w:div>
                                            <w:div w:id="1323387016">
                                              <w:marLeft w:val="0"/>
                                              <w:marRight w:val="0"/>
                                              <w:marTop w:val="0"/>
                                              <w:marBottom w:val="0"/>
                                              <w:divBdr>
                                                <w:top w:val="none" w:sz="0" w:space="0" w:color="auto"/>
                                                <w:left w:val="none" w:sz="0" w:space="0" w:color="auto"/>
                                                <w:bottom w:val="none" w:sz="0" w:space="0" w:color="auto"/>
                                                <w:right w:val="none" w:sz="0" w:space="0" w:color="auto"/>
                                              </w:divBdr>
                                            </w:div>
                                          </w:divsChild>
                                        </w:div>
                                        <w:div w:id="1883202024">
                                          <w:marLeft w:val="0"/>
                                          <w:marRight w:val="0"/>
                                          <w:marTop w:val="0"/>
                                          <w:marBottom w:val="0"/>
                                          <w:divBdr>
                                            <w:top w:val="none" w:sz="0" w:space="0" w:color="auto"/>
                                            <w:left w:val="none" w:sz="0" w:space="0" w:color="auto"/>
                                            <w:bottom w:val="none" w:sz="0" w:space="0" w:color="auto"/>
                                            <w:right w:val="none" w:sz="0" w:space="0" w:color="auto"/>
                                          </w:divBdr>
                                        </w:div>
                                        <w:div w:id="153646939">
                                          <w:marLeft w:val="0"/>
                                          <w:marRight w:val="0"/>
                                          <w:marTop w:val="0"/>
                                          <w:marBottom w:val="0"/>
                                          <w:divBdr>
                                            <w:top w:val="none" w:sz="0" w:space="0" w:color="auto"/>
                                            <w:left w:val="none" w:sz="0" w:space="0" w:color="auto"/>
                                            <w:bottom w:val="none" w:sz="0" w:space="0" w:color="auto"/>
                                            <w:right w:val="none" w:sz="0" w:space="0" w:color="auto"/>
                                          </w:divBdr>
                                          <w:divsChild>
                                            <w:div w:id="961347781">
                                              <w:marLeft w:val="0"/>
                                              <w:marRight w:val="0"/>
                                              <w:marTop w:val="0"/>
                                              <w:marBottom w:val="0"/>
                                              <w:divBdr>
                                                <w:top w:val="none" w:sz="0" w:space="0" w:color="auto"/>
                                                <w:left w:val="none" w:sz="0" w:space="0" w:color="auto"/>
                                                <w:bottom w:val="none" w:sz="0" w:space="0" w:color="auto"/>
                                                <w:right w:val="none" w:sz="0" w:space="0" w:color="auto"/>
                                              </w:divBdr>
                                            </w:div>
                                          </w:divsChild>
                                        </w:div>
                                        <w:div w:id="864442414">
                                          <w:marLeft w:val="0"/>
                                          <w:marRight w:val="0"/>
                                          <w:marTop w:val="0"/>
                                          <w:marBottom w:val="0"/>
                                          <w:divBdr>
                                            <w:top w:val="none" w:sz="0" w:space="0" w:color="auto"/>
                                            <w:left w:val="none" w:sz="0" w:space="0" w:color="auto"/>
                                            <w:bottom w:val="none" w:sz="0" w:space="0" w:color="auto"/>
                                            <w:right w:val="none" w:sz="0" w:space="0" w:color="auto"/>
                                          </w:divBdr>
                                          <w:divsChild>
                                            <w:div w:id="2080857930">
                                              <w:marLeft w:val="0"/>
                                              <w:marRight w:val="0"/>
                                              <w:marTop w:val="0"/>
                                              <w:marBottom w:val="0"/>
                                              <w:divBdr>
                                                <w:top w:val="none" w:sz="0" w:space="0" w:color="auto"/>
                                                <w:left w:val="none" w:sz="0" w:space="0" w:color="auto"/>
                                                <w:bottom w:val="none" w:sz="0" w:space="0" w:color="auto"/>
                                                <w:right w:val="none" w:sz="0" w:space="0" w:color="auto"/>
                                              </w:divBdr>
                                            </w:div>
                                            <w:div w:id="351148152">
                                              <w:marLeft w:val="0"/>
                                              <w:marRight w:val="0"/>
                                              <w:marTop w:val="0"/>
                                              <w:marBottom w:val="0"/>
                                              <w:divBdr>
                                                <w:top w:val="none" w:sz="0" w:space="0" w:color="auto"/>
                                                <w:left w:val="none" w:sz="0" w:space="0" w:color="auto"/>
                                                <w:bottom w:val="none" w:sz="0" w:space="0" w:color="auto"/>
                                                <w:right w:val="none" w:sz="0" w:space="0" w:color="auto"/>
                                              </w:divBdr>
                                              <w:divsChild>
                                                <w:div w:id="13007707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80670125">
                                      <w:marLeft w:val="0"/>
                                      <w:marRight w:val="0"/>
                                      <w:marTop w:val="0"/>
                                      <w:marBottom w:val="0"/>
                                      <w:divBdr>
                                        <w:top w:val="none" w:sz="0" w:space="0" w:color="auto"/>
                                        <w:left w:val="none" w:sz="0" w:space="0" w:color="auto"/>
                                        <w:bottom w:val="none" w:sz="0" w:space="0" w:color="auto"/>
                                        <w:right w:val="none" w:sz="0" w:space="0" w:color="auto"/>
                                      </w:divBdr>
                                      <w:divsChild>
                                        <w:div w:id="255526503">
                                          <w:marLeft w:val="0"/>
                                          <w:marRight w:val="0"/>
                                          <w:marTop w:val="0"/>
                                          <w:marBottom w:val="0"/>
                                          <w:divBdr>
                                            <w:top w:val="none" w:sz="0" w:space="0" w:color="auto"/>
                                            <w:left w:val="none" w:sz="0" w:space="0" w:color="auto"/>
                                            <w:bottom w:val="none" w:sz="0" w:space="0" w:color="auto"/>
                                            <w:right w:val="none" w:sz="0" w:space="0" w:color="auto"/>
                                          </w:divBdr>
                                          <w:divsChild>
                                            <w:div w:id="1833450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7912021">
                                  <w:marLeft w:val="0"/>
                                  <w:marRight w:val="0"/>
                                  <w:marTop w:val="0"/>
                                  <w:marBottom w:val="0"/>
                                  <w:divBdr>
                                    <w:top w:val="none" w:sz="0" w:space="0" w:color="auto"/>
                                    <w:left w:val="none" w:sz="0" w:space="0" w:color="auto"/>
                                    <w:bottom w:val="none" w:sz="0" w:space="0" w:color="auto"/>
                                    <w:right w:val="none" w:sz="0" w:space="0" w:color="auto"/>
                                  </w:divBdr>
                                  <w:divsChild>
                                    <w:div w:id="1700475277">
                                      <w:marLeft w:val="0"/>
                                      <w:marRight w:val="0"/>
                                      <w:marTop w:val="0"/>
                                      <w:marBottom w:val="0"/>
                                      <w:divBdr>
                                        <w:top w:val="none" w:sz="0" w:space="0" w:color="auto"/>
                                        <w:left w:val="none" w:sz="0" w:space="0" w:color="auto"/>
                                        <w:bottom w:val="none" w:sz="0" w:space="0" w:color="auto"/>
                                        <w:right w:val="none" w:sz="0" w:space="0" w:color="auto"/>
                                      </w:divBdr>
                                    </w:div>
                                    <w:div w:id="2049521383">
                                      <w:marLeft w:val="0"/>
                                      <w:marRight w:val="0"/>
                                      <w:marTop w:val="0"/>
                                      <w:marBottom w:val="0"/>
                                      <w:divBdr>
                                        <w:top w:val="none" w:sz="0" w:space="0" w:color="auto"/>
                                        <w:left w:val="none" w:sz="0" w:space="0" w:color="auto"/>
                                        <w:bottom w:val="none" w:sz="0" w:space="0" w:color="auto"/>
                                        <w:right w:val="none" w:sz="0" w:space="0" w:color="auto"/>
                                      </w:divBdr>
                                    </w:div>
                                    <w:div w:id="1508010388">
                                      <w:marLeft w:val="0"/>
                                      <w:marRight w:val="0"/>
                                      <w:marTop w:val="0"/>
                                      <w:marBottom w:val="0"/>
                                      <w:divBdr>
                                        <w:top w:val="none" w:sz="0" w:space="0" w:color="auto"/>
                                        <w:left w:val="none" w:sz="0" w:space="0" w:color="auto"/>
                                        <w:bottom w:val="none" w:sz="0" w:space="0" w:color="auto"/>
                                        <w:right w:val="none" w:sz="0" w:space="0" w:color="auto"/>
                                      </w:divBdr>
                                    </w:div>
                                    <w:div w:id="201019608">
                                      <w:marLeft w:val="0"/>
                                      <w:marRight w:val="0"/>
                                      <w:marTop w:val="0"/>
                                      <w:marBottom w:val="0"/>
                                      <w:divBdr>
                                        <w:top w:val="none" w:sz="0" w:space="0" w:color="auto"/>
                                        <w:left w:val="none" w:sz="0" w:space="0" w:color="auto"/>
                                        <w:bottom w:val="none" w:sz="0" w:space="0" w:color="auto"/>
                                        <w:right w:val="none" w:sz="0" w:space="0" w:color="auto"/>
                                      </w:divBdr>
                                    </w:div>
                                  </w:divsChild>
                                </w:div>
                                <w:div w:id="725765363">
                                  <w:marLeft w:val="0"/>
                                  <w:marRight w:val="0"/>
                                  <w:marTop w:val="0"/>
                                  <w:marBottom w:val="0"/>
                                  <w:divBdr>
                                    <w:top w:val="none" w:sz="0" w:space="0" w:color="auto"/>
                                    <w:left w:val="none" w:sz="0" w:space="0" w:color="auto"/>
                                    <w:bottom w:val="none" w:sz="0" w:space="0" w:color="auto"/>
                                    <w:right w:val="none" w:sz="0" w:space="0" w:color="auto"/>
                                  </w:divBdr>
                                  <w:divsChild>
                                    <w:div w:id="1743066056">
                                      <w:marLeft w:val="0"/>
                                      <w:marRight w:val="0"/>
                                      <w:marTop w:val="0"/>
                                      <w:marBottom w:val="0"/>
                                      <w:divBdr>
                                        <w:top w:val="none" w:sz="0" w:space="0" w:color="auto"/>
                                        <w:left w:val="none" w:sz="0" w:space="0" w:color="auto"/>
                                        <w:bottom w:val="none" w:sz="0" w:space="0" w:color="auto"/>
                                        <w:right w:val="none" w:sz="0" w:space="0" w:color="auto"/>
                                      </w:divBdr>
                                    </w:div>
                                    <w:div w:id="1578708272">
                                      <w:marLeft w:val="0"/>
                                      <w:marRight w:val="0"/>
                                      <w:marTop w:val="0"/>
                                      <w:marBottom w:val="0"/>
                                      <w:divBdr>
                                        <w:top w:val="none" w:sz="0" w:space="0" w:color="auto"/>
                                        <w:left w:val="none" w:sz="0" w:space="0" w:color="auto"/>
                                        <w:bottom w:val="none" w:sz="0" w:space="0" w:color="auto"/>
                                        <w:right w:val="none" w:sz="0" w:space="0" w:color="auto"/>
                                      </w:divBdr>
                                    </w:div>
                                  </w:divsChild>
                                </w:div>
                                <w:div w:id="392702187">
                                  <w:marLeft w:val="0"/>
                                  <w:marRight w:val="0"/>
                                  <w:marTop w:val="0"/>
                                  <w:marBottom w:val="0"/>
                                  <w:divBdr>
                                    <w:top w:val="none" w:sz="0" w:space="0" w:color="auto"/>
                                    <w:left w:val="none" w:sz="0" w:space="0" w:color="auto"/>
                                    <w:bottom w:val="none" w:sz="0" w:space="0" w:color="auto"/>
                                    <w:right w:val="none" w:sz="0" w:space="0" w:color="auto"/>
                                  </w:divBdr>
                                  <w:divsChild>
                                    <w:div w:id="772627487">
                                      <w:marLeft w:val="0"/>
                                      <w:marRight w:val="0"/>
                                      <w:marTop w:val="0"/>
                                      <w:marBottom w:val="0"/>
                                      <w:divBdr>
                                        <w:top w:val="none" w:sz="0" w:space="0" w:color="auto"/>
                                        <w:left w:val="none" w:sz="0" w:space="0" w:color="auto"/>
                                        <w:bottom w:val="none" w:sz="0" w:space="0" w:color="auto"/>
                                        <w:right w:val="none" w:sz="0" w:space="0" w:color="auto"/>
                                      </w:divBdr>
                                    </w:div>
                                    <w:div w:id="631252041">
                                      <w:marLeft w:val="0"/>
                                      <w:marRight w:val="0"/>
                                      <w:marTop w:val="0"/>
                                      <w:marBottom w:val="0"/>
                                      <w:divBdr>
                                        <w:top w:val="none" w:sz="0" w:space="0" w:color="auto"/>
                                        <w:left w:val="none" w:sz="0" w:space="0" w:color="auto"/>
                                        <w:bottom w:val="none" w:sz="0" w:space="0" w:color="auto"/>
                                        <w:right w:val="none" w:sz="0" w:space="0" w:color="auto"/>
                                      </w:divBdr>
                                    </w:div>
                                  </w:divsChild>
                                </w:div>
                                <w:div w:id="409959848">
                                  <w:marLeft w:val="0"/>
                                  <w:marRight w:val="0"/>
                                  <w:marTop w:val="0"/>
                                  <w:marBottom w:val="0"/>
                                  <w:divBdr>
                                    <w:top w:val="none" w:sz="0" w:space="0" w:color="auto"/>
                                    <w:left w:val="none" w:sz="0" w:space="0" w:color="auto"/>
                                    <w:bottom w:val="none" w:sz="0" w:space="0" w:color="auto"/>
                                    <w:right w:val="none" w:sz="0" w:space="0" w:color="auto"/>
                                  </w:divBdr>
                                  <w:divsChild>
                                    <w:div w:id="1523087599">
                                      <w:marLeft w:val="0"/>
                                      <w:marRight w:val="0"/>
                                      <w:marTop w:val="0"/>
                                      <w:marBottom w:val="0"/>
                                      <w:divBdr>
                                        <w:top w:val="none" w:sz="0" w:space="0" w:color="auto"/>
                                        <w:left w:val="none" w:sz="0" w:space="0" w:color="auto"/>
                                        <w:bottom w:val="none" w:sz="0" w:space="0" w:color="auto"/>
                                        <w:right w:val="none" w:sz="0" w:space="0" w:color="auto"/>
                                      </w:divBdr>
                                    </w:div>
                                    <w:div w:id="477847074">
                                      <w:marLeft w:val="0"/>
                                      <w:marRight w:val="0"/>
                                      <w:marTop w:val="0"/>
                                      <w:marBottom w:val="0"/>
                                      <w:divBdr>
                                        <w:top w:val="none" w:sz="0" w:space="0" w:color="auto"/>
                                        <w:left w:val="none" w:sz="0" w:space="0" w:color="auto"/>
                                        <w:bottom w:val="none" w:sz="0" w:space="0" w:color="auto"/>
                                        <w:right w:val="none" w:sz="0" w:space="0" w:color="auto"/>
                                      </w:divBdr>
                                    </w:div>
                                    <w:div w:id="2018077673">
                                      <w:marLeft w:val="0"/>
                                      <w:marRight w:val="0"/>
                                      <w:marTop w:val="0"/>
                                      <w:marBottom w:val="0"/>
                                      <w:divBdr>
                                        <w:top w:val="none" w:sz="0" w:space="0" w:color="auto"/>
                                        <w:left w:val="none" w:sz="0" w:space="0" w:color="auto"/>
                                        <w:bottom w:val="none" w:sz="0" w:space="0" w:color="auto"/>
                                        <w:right w:val="none" w:sz="0" w:space="0" w:color="auto"/>
                                      </w:divBdr>
                                      <w:divsChild>
                                        <w:div w:id="25447382">
                                          <w:marLeft w:val="0"/>
                                          <w:marRight w:val="0"/>
                                          <w:marTop w:val="0"/>
                                          <w:marBottom w:val="0"/>
                                          <w:divBdr>
                                            <w:top w:val="none" w:sz="0" w:space="0" w:color="auto"/>
                                            <w:left w:val="none" w:sz="0" w:space="0" w:color="auto"/>
                                            <w:bottom w:val="none" w:sz="0" w:space="0" w:color="auto"/>
                                            <w:right w:val="none" w:sz="0" w:space="0" w:color="auto"/>
                                          </w:divBdr>
                                          <w:divsChild>
                                            <w:div w:id="9845266">
                                              <w:marLeft w:val="0"/>
                                              <w:marRight w:val="0"/>
                                              <w:marTop w:val="166"/>
                                              <w:marBottom w:val="0"/>
                                              <w:divBdr>
                                                <w:top w:val="none" w:sz="0" w:space="0" w:color="auto"/>
                                                <w:left w:val="none" w:sz="0" w:space="0" w:color="auto"/>
                                                <w:bottom w:val="none" w:sz="0" w:space="0" w:color="auto"/>
                                                <w:right w:val="none" w:sz="0" w:space="0" w:color="auto"/>
                                              </w:divBdr>
                                            </w:div>
                                            <w:div w:id="1519737612">
                                              <w:marLeft w:val="0"/>
                                              <w:marRight w:val="0"/>
                                              <w:marTop w:val="0"/>
                                              <w:marBottom w:val="0"/>
                                              <w:divBdr>
                                                <w:top w:val="none" w:sz="0" w:space="0" w:color="auto"/>
                                                <w:left w:val="none" w:sz="0" w:space="0" w:color="auto"/>
                                                <w:bottom w:val="none" w:sz="0" w:space="0" w:color="auto"/>
                                                <w:right w:val="none" w:sz="0" w:space="0" w:color="auto"/>
                                              </w:divBdr>
                                              <w:divsChild>
                                                <w:div w:id="1722288976">
                                                  <w:marLeft w:val="0"/>
                                                  <w:marRight w:val="0"/>
                                                  <w:marTop w:val="0"/>
                                                  <w:marBottom w:val="0"/>
                                                  <w:divBdr>
                                                    <w:top w:val="none" w:sz="0" w:space="0" w:color="auto"/>
                                                    <w:left w:val="none" w:sz="0" w:space="0" w:color="auto"/>
                                                    <w:bottom w:val="none" w:sz="0" w:space="0" w:color="auto"/>
                                                    <w:right w:val="none" w:sz="0" w:space="0" w:color="auto"/>
                                                  </w:divBdr>
                                                </w:div>
                                                <w:div w:id="347341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20486226">
                                      <w:marLeft w:val="0"/>
                                      <w:marRight w:val="0"/>
                                      <w:marTop w:val="0"/>
                                      <w:marBottom w:val="0"/>
                                      <w:divBdr>
                                        <w:top w:val="none" w:sz="0" w:space="0" w:color="auto"/>
                                        <w:left w:val="none" w:sz="0" w:space="0" w:color="auto"/>
                                        <w:bottom w:val="none" w:sz="0" w:space="0" w:color="auto"/>
                                        <w:right w:val="none" w:sz="0" w:space="0" w:color="auto"/>
                                      </w:divBdr>
                                    </w:div>
                                  </w:divsChild>
                                </w:div>
                                <w:div w:id="2038196151">
                                  <w:marLeft w:val="0"/>
                                  <w:marRight w:val="0"/>
                                  <w:marTop w:val="0"/>
                                  <w:marBottom w:val="0"/>
                                  <w:divBdr>
                                    <w:top w:val="none" w:sz="0" w:space="0" w:color="auto"/>
                                    <w:left w:val="none" w:sz="0" w:space="0" w:color="auto"/>
                                    <w:bottom w:val="none" w:sz="0" w:space="0" w:color="auto"/>
                                    <w:right w:val="none" w:sz="0" w:space="0" w:color="auto"/>
                                  </w:divBdr>
                                  <w:divsChild>
                                    <w:div w:id="834882298">
                                      <w:marLeft w:val="0"/>
                                      <w:marRight w:val="0"/>
                                      <w:marTop w:val="0"/>
                                      <w:marBottom w:val="0"/>
                                      <w:divBdr>
                                        <w:top w:val="none" w:sz="0" w:space="0" w:color="auto"/>
                                        <w:left w:val="none" w:sz="0" w:space="0" w:color="auto"/>
                                        <w:bottom w:val="none" w:sz="0" w:space="0" w:color="auto"/>
                                        <w:right w:val="none" w:sz="0" w:space="0" w:color="auto"/>
                                      </w:divBdr>
                                    </w:div>
                                  </w:divsChild>
                                </w:div>
                                <w:div w:id="1909341542">
                                  <w:marLeft w:val="0"/>
                                  <w:marRight w:val="0"/>
                                  <w:marTop w:val="0"/>
                                  <w:marBottom w:val="0"/>
                                  <w:divBdr>
                                    <w:top w:val="none" w:sz="0" w:space="0" w:color="auto"/>
                                    <w:left w:val="none" w:sz="0" w:space="0" w:color="auto"/>
                                    <w:bottom w:val="none" w:sz="0" w:space="0" w:color="auto"/>
                                    <w:right w:val="none" w:sz="0" w:space="0" w:color="auto"/>
                                  </w:divBdr>
                                  <w:divsChild>
                                    <w:div w:id="2072994185">
                                      <w:marLeft w:val="0"/>
                                      <w:marRight w:val="0"/>
                                      <w:marTop w:val="0"/>
                                      <w:marBottom w:val="0"/>
                                      <w:divBdr>
                                        <w:top w:val="none" w:sz="0" w:space="0" w:color="auto"/>
                                        <w:left w:val="none" w:sz="0" w:space="0" w:color="auto"/>
                                        <w:bottom w:val="none" w:sz="0" w:space="0" w:color="auto"/>
                                        <w:right w:val="none" w:sz="0" w:space="0" w:color="auto"/>
                                      </w:divBdr>
                                    </w:div>
                                  </w:divsChild>
                                </w:div>
                                <w:div w:id="788012808">
                                  <w:marLeft w:val="0"/>
                                  <w:marRight w:val="0"/>
                                  <w:marTop w:val="0"/>
                                  <w:marBottom w:val="0"/>
                                  <w:divBdr>
                                    <w:top w:val="none" w:sz="0" w:space="0" w:color="auto"/>
                                    <w:left w:val="none" w:sz="0" w:space="0" w:color="auto"/>
                                    <w:bottom w:val="none" w:sz="0" w:space="0" w:color="auto"/>
                                    <w:right w:val="none" w:sz="0" w:space="0" w:color="auto"/>
                                  </w:divBdr>
                                  <w:divsChild>
                                    <w:div w:id="12612894">
                                      <w:marLeft w:val="0"/>
                                      <w:marRight w:val="0"/>
                                      <w:marTop w:val="0"/>
                                      <w:marBottom w:val="0"/>
                                      <w:divBdr>
                                        <w:top w:val="none" w:sz="0" w:space="0" w:color="auto"/>
                                        <w:left w:val="none" w:sz="0" w:space="0" w:color="auto"/>
                                        <w:bottom w:val="none" w:sz="0" w:space="0" w:color="auto"/>
                                        <w:right w:val="none" w:sz="0" w:space="0" w:color="auto"/>
                                      </w:divBdr>
                                    </w:div>
                                  </w:divsChild>
                                </w:div>
                                <w:div w:id="519781954">
                                  <w:marLeft w:val="0"/>
                                  <w:marRight w:val="0"/>
                                  <w:marTop w:val="0"/>
                                  <w:marBottom w:val="0"/>
                                  <w:divBdr>
                                    <w:top w:val="none" w:sz="0" w:space="0" w:color="auto"/>
                                    <w:left w:val="none" w:sz="0" w:space="0" w:color="auto"/>
                                    <w:bottom w:val="none" w:sz="0" w:space="0" w:color="auto"/>
                                    <w:right w:val="none" w:sz="0" w:space="0" w:color="auto"/>
                                  </w:divBdr>
                                  <w:divsChild>
                                    <w:div w:id="6292300">
                                      <w:marLeft w:val="0"/>
                                      <w:marRight w:val="0"/>
                                      <w:marTop w:val="0"/>
                                      <w:marBottom w:val="0"/>
                                      <w:divBdr>
                                        <w:top w:val="none" w:sz="0" w:space="0" w:color="auto"/>
                                        <w:left w:val="none" w:sz="0" w:space="0" w:color="auto"/>
                                        <w:bottom w:val="none" w:sz="0" w:space="0" w:color="auto"/>
                                        <w:right w:val="none" w:sz="0" w:space="0" w:color="auto"/>
                                      </w:divBdr>
                                    </w:div>
                                    <w:div w:id="264458353">
                                      <w:marLeft w:val="0"/>
                                      <w:marRight w:val="0"/>
                                      <w:marTop w:val="0"/>
                                      <w:marBottom w:val="0"/>
                                      <w:divBdr>
                                        <w:top w:val="none" w:sz="0" w:space="0" w:color="auto"/>
                                        <w:left w:val="none" w:sz="0" w:space="0" w:color="auto"/>
                                        <w:bottom w:val="none" w:sz="0" w:space="0" w:color="auto"/>
                                        <w:right w:val="none" w:sz="0" w:space="0" w:color="auto"/>
                                      </w:divBdr>
                                    </w:div>
                                  </w:divsChild>
                                </w:div>
                                <w:div w:id="15976375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4037439">
                  <w:marLeft w:val="0"/>
                  <w:marRight w:val="0"/>
                  <w:marTop w:val="0"/>
                  <w:marBottom w:val="0"/>
                  <w:divBdr>
                    <w:top w:val="none" w:sz="0" w:space="0" w:color="auto"/>
                    <w:left w:val="none" w:sz="0" w:space="0" w:color="auto"/>
                    <w:bottom w:val="none" w:sz="0" w:space="0" w:color="auto"/>
                    <w:right w:val="none" w:sz="0" w:space="0" w:color="auto"/>
                  </w:divBdr>
                  <w:divsChild>
                    <w:div w:id="1294405754">
                      <w:marLeft w:val="0"/>
                      <w:marRight w:val="0"/>
                      <w:marTop w:val="0"/>
                      <w:marBottom w:val="0"/>
                      <w:divBdr>
                        <w:top w:val="none" w:sz="0" w:space="0" w:color="auto"/>
                        <w:left w:val="none" w:sz="0" w:space="0" w:color="auto"/>
                        <w:bottom w:val="none" w:sz="0" w:space="0" w:color="auto"/>
                        <w:right w:val="none" w:sz="0" w:space="0" w:color="auto"/>
                      </w:divBdr>
                      <w:divsChild>
                        <w:div w:id="996959915">
                          <w:marLeft w:val="0"/>
                          <w:marRight w:val="0"/>
                          <w:marTop w:val="0"/>
                          <w:marBottom w:val="0"/>
                          <w:divBdr>
                            <w:top w:val="none" w:sz="0" w:space="0" w:color="auto"/>
                            <w:left w:val="none" w:sz="0" w:space="0" w:color="auto"/>
                            <w:bottom w:val="none" w:sz="0" w:space="0" w:color="auto"/>
                            <w:right w:val="none" w:sz="0" w:space="0" w:color="auto"/>
                          </w:divBdr>
                        </w:div>
                      </w:divsChild>
                    </w:div>
                    <w:div w:id="489709963">
                      <w:marLeft w:val="0"/>
                      <w:marRight w:val="0"/>
                      <w:marTop w:val="0"/>
                      <w:marBottom w:val="0"/>
                      <w:divBdr>
                        <w:top w:val="none" w:sz="0" w:space="0" w:color="auto"/>
                        <w:left w:val="none" w:sz="0" w:space="0" w:color="auto"/>
                        <w:bottom w:val="none" w:sz="0" w:space="0" w:color="auto"/>
                        <w:right w:val="none" w:sz="0" w:space="0" w:color="auto"/>
                      </w:divBdr>
                    </w:div>
                    <w:div w:id="2051949139">
                      <w:marLeft w:val="0"/>
                      <w:marRight w:val="0"/>
                      <w:marTop w:val="0"/>
                      <w:marBottom w:val="0"/>
                      <w:divBdr>
                        <w:top w:val="none" w:sz="0" w:space="0" w:color="auto"/>
                        <w:left w:val="none" w:sz="0" w:space="0" w:color="auto"/>
                        <w:bottom w:val="none" w:sz="0" w:space="0" w:color="auto"/>
                        <w:right w:val="none" w:sz="0" w:space="0" w:color="auto"/>
                      </w:divBdr>
                      <w:divsChild>
                        <w:div w:id="815491971">
                          <w:marLeft w:val="0"/>
                          <w:marRight w:val="0"/>
                          <w:marTop w:val="0"/>
                          <w:marBottom w:val="0"/>
                          <w:divBdr>
                            <w:top w:val="none" w:sz="0" w:space="0" w:color="auto"/>
                            <w:left w:val="none" w:sz="0" w:space="0" w:color="auto"/>
                            <w:bottom w:val="none" w:sz="0" w:space="0" w:color="auto"/>
                            <w:right w:val="none" w:sz="0" w:space="0" w:color="auto"/>
                          </w:divBdr>
                          <w:divsChild>
                            <w:div w:id="1790314753">
                              <w:marLeft w:val="0"/>
                              <w:marRight w:val="0"/>
                              <w:marTop w:val="0"/>
                              <w:marBottom w:val="0"/>
                              <w:divBdr>
                                <w:top w:val="none" w:sz="0" w:space="0" w:color="auto"/>
                                <w:left w:val="none" w:sz="0" w:space="0" w:color="auto"/>
                                <w:bottom w:val="none" w:sz="0" w:space="0" w:color="auto"/>
                                <w:right w:val="none" w:sz="0" w:space="0" w:color="auto"/>
                              </w:divBdr>
                              <w:divsChild>
                                <w:div w:id="623386285">
                                  <w:marLeft w:val="0"/>
                                  <w:marRight w:val="0"/>
                                  <w:marTop w:val="0"/>
                                  <w:marBottom w:val="0"/>
                                  <w:divBdr>
                                    <w:top w:val="none" w:sz="0" w:space="0" w:color="auto"/>
                                    <w:left w:val="none" w:sz="0" w:space="0" w:color="auto"/>
                                    <w:bottom w:val="none" w:sz="0" w:space="0" w:color="auto"/>
                                    <w:right w:val="none" w:sz="0" w:space="0" w:color="auto"/>
                                  </w:divBdr>
                                </w:div>
                              </w:divsChild>
                            </w:div>
                            <w:div w:id="751197515">
                              <w:marLeft w:val="0"/>
                              <w:marRight w:val="0"/>
                              <w:marTop w:val="0"/>
                              <w:marBottom w:val="0"/>
                              <w:divBdr>
                                <w:top w:val="none" w:sz="0" w:space="0" w:color="auto"/>
                                <w:left w:val="none" w:sz="0" w:space="0" w:color="auto"/>
                                <w:bottom w:val="none" w:sz="0" w:space="0" w:color="auto"/>
                                <w:right w:val="none" w:sz="0" w:space="0" w:color="auto"/>
                              </w:divBdr>
                              <w:divsChild>
                                <w:div w:id="1603416952">
                                  <w:marLeft w:val="0"/>
                                  <w:marRight w:val="0"/>
                                  <w:marTop w:val="0"/>
                                  <w:marBottom w:val="0"/>
                                  <w:divBdr>
                                    <w:top w:val="none" w:sz="0" w:space="0" w:color="auto"/>
                                    <w:left w:val="none" w:sz="0" w:space="0" w:color="auto"/>
                                    <w:bottom w:val="none" w:sz="0" w:space="0" w:color="auto"/>
                                    <w:right w:val="none" w:sz="0" w:space="0" w:color="auto"/>
                                  </w:divBdr>
                                  <w:divsChild>
                                    <w:div w:id="1807819611">
                                      <w:marLeft w:val="0"/>
                                      <w:marRight w:val="0"/>
                                      <w:marTop w:val="0"/>
                                      <w:marBottom w:val="0"/>
                                      <w:divBdr>
                                        <w:top w:val="none" w:sz="0" w:space="0" w:color="auto"/>
                                        <w:left w:val="none" w:sz="0" w:space="0" w:color="auto"/>
                                        <w:bottom w:val="none" w:sz="0" w:space="0" w:color="auto"/>
                                        <w:right w:val="none" w:sz="0" w:space="0" w:color="auto"/>
                                      </w:divBdr>
                                      <w:divsChild>
                                        <w:div w:id="883756524">
                                          <w:marLeft w:val="0"/>
                                          <w:marRight w:val="0"/>
                                          <w:marTop w:val="0"/>
                                          <w:marBottom w:val="0"/>
                                          <w:divBdr>
                                            <w:top w:val="none" w:sz="0" w:space="0" w:color="auto"/>
                                            <w:left w:val="none" w:sz="0" w:space="0" w:color="auto"/>
                                            <w:bottom w:val="none" w:sz="0" w:space="0" w:color="auto"/>
                                            <w:right w:val="none" w:sz="0" w:space="0" w:color="auto"/>
                                          </w:divBdr>
                                          <w:divsChild>
                                            <w:div w:id="2060549641">
                                              <w:marLeft w:val="0"/>
                                              <w:marRight w:val="0"/>
                                              <w:marTop w:val="0"/>
                                              <w:marBottom w:val="0"/>
                                              <w:divBdr>
                                                <w:top w:val="single" w:sz="6" w:space="0" w:color="CBCBCB"/>
                                                <w:left w:val="single" w:sz="6" w:space="0" w:color="CBCBCB"/>
                                                <w:bottom w:val="single" w:sz="6" w:space="0" w:color="CBCBCB"/>
                                                <w:right w:val="single" w:sz="6" w:space="0" w:color="CBCBCB"/>
                                              </w:divBdr>
                                            </w:div>
                                            <w:div w:id="1685742063">
                                              <w:marLeft w:val="0"/>
                                              <w:marRight w:val="0"/>
                                              <w:marTop w:val="0"/>
                                              <w:marBottom w:val="0"/>
                                              <w:divBdr>
                                                <w:top w:val="none" w:sz="0" w:space="0" w:color="auto"/>
                                                <w:left w:val="none" w:sz="0" w:space="0" w:color="auto"/>
                                                <w:bottom w:val="none" w:sz="0" w:space="0" w:color="auto"/>
                                                <w:right w:val="none" w:sz="0" w:space="0" w:color="auto"/>
                                              </w:divBdr>
                                            </w:div>
                                          </w:divsChild>
                                        </w:div>
                                        <w:div w:id="6584608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90480651">
                          <w:marLeft w:val="0"/>
                          <w:marRight w:val="0"/>
                          <w:marTop w:val="0"/>
                          <w:marBottom w:val="0"/>
                          <w:divBdr>
                            <w:top w:val="none" w:sz="0" w:space="0" w:color="auto"/>
                            <w:left w:val="none" w:sz="0" w:space="0" w:color="auto"/>
                            <w:bottom w:val="none" w:sz="0" w:space="0" w:color="auto"/>
                            <w:right w:val="none" w:sz="0" w:space="0" w:color="auto"/>
                          </w:divBdr>
                          <w:divsChild>
                            <w:div w:id="1520924098">
                              <w:marLeft w:val="0"/>
                              <w:marRight w:val="0"/>
                              <w:marTop w:val="0"/>
                              <w:marBottom w:val="0"/>
                              <w:divBdr>
                                <w:top w:val="none" w:sz="0" w:space="0" w:color="auto"/>
                                <w:left w:val="none" w:sz="0" w:space="0" w:color="auto"/>
                                <w:bottom w:val="none" w:sz="0" w:space="0" w:color="auto"/>
                                <w:right w:val="none" w:sz="0" w:space="0" w:color="auto"/>
                              </w:divBdr>
                              <w:divsChild>
                                <w:div w:id="605769823">
                                  <w:marLeft w:val="0"/>
                                  <w:marRight w:val="0"/>
                                  <w:marTop w:val="0"/>
                                  <w:marBottom w:val="0"/>
                                  <w:divBdr>
                                    <w:top w:val="none" w:sz="0" w:space="0" w:color="auto"/>
                                    <w:left w:val="none" w:sz="0" w:space="0" w:color="auto"/>
                                    <w:bottom w:val="none" w:sz="0" w:space="0" w:color="auto"/>
                                    <w:right w:val="none" w:sz="0" w:space="0" w:color="auto"/>
                                  </w:divBdr>
                                </w:div>
                              </w:divsChild>
                            </w:div>
                            <w:div w:id="968512335">
                              <w:marLeft w:val="0"/>
                              <w:marRight w:val="0"/>
                              <w:marTop w:val="0"/>
                              <w:marBottom w:val="0"/>
                              <w:divBdr>
                                <w:top w:val="none" w:sz="0" w:space="0" w:color="auto"/>
                                <w:left w:val="none" w:sz="0" w:space="0" w:color="auto"/>
                                <w:bottom w:val="none" w:sz="0" w:space="0" w:color="auto"/>
                                <w:right w:val="none" w:sz="0" w:space="0" w:color="auto"/>
                              </w:divBdr>
                              <w:divsChild>
                                <w:div w:id="1720745010">
                                  <w:marLeft w:val="0"/>
                                  <w:marRight w:val="0"/>
                                  <w:marTop w:val="0"/>
                                  <w:marBottom w:val="0"/>
                                  <w:divBdr>
                                    <w:top w:val="none" w:sz="0" w:space="0" w:color="auto"/>
                                    <w:left w:val="none" w:sz="0" w:space="0" w:color="auto"/>
                                    <w:bottom w:val="none" w:sz="0" w:space="0" w:color="auto"/>
                                    <w:right w:val="none" w:sz="0" w:space="0" w:color="auto"/>
                                  </w:divBdr>
                                  <w:divsChild>
                                    <w:div w:id="168835384">
                                      <w:marLeft w:val="0"/>
                                      <w:marRight w:val="0"/>
                                      <w:marTop w:val="0"/>
                                      <w:marBottom w:val="0"/>
                                      <w:divBdr>
                                        <w:top w:val="none" w:sz="0" w:space="0" w:color="auto"/>
                                        <w:left w:val="none" w:sz="0" w:space="0" w:color="auto"/>
                                        <w:bottom w:val="none" w:sz="0" w:space="0" w:color="auto"/>
                                        <w:right w:val="none" w:sz="0" w:space="0" w:color="auto"/>
                                      </w:divBdr>
                                    </w:div>
                                    <w:div w:id="675694658">
                                      <w:marLeft w:val="0"/>
                                      <w:marRight w:val="0"/>
                                      <w:marTop w:val="0"/>
                                      <w:marBottom w:val="0"/>
                                      <w:divBdr>
                                        <w:top w:val="none" w:sz="0" w:space="0" w:color="auto"/>
                                        <w:left w:val="none" w:sz="0" w:space="0" w:color="auto"/>
                                        <w:bottom w:val="none" w:sz="0" w:space="0" w:color="auto"/>
                                        <w:right w:val="none" w:sz="0" w:space="0" w:color="auto"/>
                                      </w:divBdr>
                                    </w:div>
                                    <w:div w:id="630130725">
                                      <w:marLeft w:val="0"/>
                                      <w:marRight w:val="0"/>
                                      <w:marTop w:val="0"/>
                                      <w:marBottom w:val="0"/>
                                      <w:divBdr>
                                        <w:top w:val="none" w:sz="0" w:space="0" w:color="auto"/>
                                        <w:left w:val="none" w:sz="0" w:space="0" w:color="auto"/>
                                        <w:bottom w:val="none" w:sz="0" w:space="0" w:color="auto"/>
                                        <w:right w:val="none" w:sz="0" w:space="0" w:color="auto"/>
                                      </w:divBdr>
                                    </w:div>
                                    <w:div w:id="1795756495">
                                      <w:marLeft w:val="0"/>
                                      <w:marRight w:val="0"/>
                                      <w:marTop w:val="0"/>
                                      <w:marBottom w:val="0"/>
                                      <w:divBdr>
                                        <w:top w:val="none" w:sz="0" w:space="0" w:color="auto"/>
                                        <w:left w:val="none" w:sz="0" w:space="0" w:color="auto"/>
                                        <w:bottom w:val="none" w:sz="0" w:space="0" w:color="auto"/>
                                        <w:right w:val="none" w:sz="0" w:space="0" w:color="auto"/>
                                      </w:divBdr>
                                    </w:div>
                                    <w:div w:id="9974168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57032413">
                          <w:marLeft w:val="0"/>
                          <w:marRight w:val="0"/>
                          <w:marTop w:val="0"/>
                          <w:marBottom w:val="0"/>
                          <w:divBdr>
                            <w:top w:val="none" w:sz="0" w:space="0" w:color="auto"/>
                            <w:left w:val="none" w:sz="0" w:space="0" w:color="auto"/>
                            <w:bottom w:val="none" w:sz="0" w:space="0" w:color="auto"/>
                            <w:right w:val="none" w:sz="0" w:space="0" w:color="auto"/>
                          </w:divBdr>
                          <w:divsChild>
                            <w:div w:id="346061610">
                              <w:marLeft w:val="0"/>
                              <w:marRight w:val="0"/>
                              <w:marTop w:val="0"/>
                              <w:marBottom w:val="0"/>
                              <w:divBdr>
                                <w:top w:val="none" w:sz="0" w:space="0" w:color="auto"/>
                                <w:left w:val="none" w:sz="0" w:space="0" w:color="auto"/>
                                <w:bottom w:val="none" w:sz="0" w:space="0" w:color="auto"/>
                                <w:right w:val="none" w:sz="0" w:space="0" w:color="auto"/>
                              </w:divBdr>
                              <w:divsChild>
                                <w:div w:id="1998075615">
                                  <w:marLeft w:val="0"/>
                                  <w:marRight w:val="0"/>
                                  <w:marTop w:val="0"/>
                                  <w:marBottom w:val="0"/>
                                  <w:divBdr>
                                    <w:top w:val="none" w:sz="0" w:space="0" w:color="auto"/>
                                    <w:left w:val="none" w:sz="0" w:space="0" w:color="auto"/>
                                    <w:bottom w:val="none" w:sz="0" w:space="0" w:color="auto"/>
                                    <w:right w:val="none" w:sz="0" w:space="0" w:color="auto"/>
                                  </w:divBdr>
                                </w:div>
                              </w:divsChild>
                            </w:div>
                            <w:div w:id="2020886753">
                              <w:marLeft w:val="0"/>
                              <w:marRight w:val="0"/>
                              <w:marTop w:val="0"/>
                              <w:marBottom w:val="0"/>
                              <w:divBdr>
                                <w:top w:val="none" w:sz="0" w:space="0" w:color="auto"/>
                                <w:left w:val="none" w:sz="0" w:space="0" w:color="auto"/>
                                <w:bottom w:val="none" w:sz="0" w:space="0" w:color="auto"/>
                                <w:right w:val="none" w:sz="0" w:space="0" w:color="auto"/>
                              </w:divBdr>
                              <w:divsChild>
                                <w:div w:id="1885172347">
                                  <w:marLeft w:val="0"/>
                                  <w:marRight w:val="0"/>
                                  <w:marTop w:val="0"/>
                                  <w:marBottom w:val="0"/>
                                  <w:divBdr>
                                    <w:top w:val="none" w:sz="0" w:space="0" w:color="auto"/>
                                    <w:left w:val="none" w:sz="0" w:space="0" w:color="auto"/>
                                    <w:bottom w:val="none" w:sz="0" w:space="0" w:color="auto"/>
                                    <w:right w:val="none" w:sz="0" w:space="0" w:color="auto"/>
                                  </w:divBdr>
                                  <w:divsChild>
                                    <w:div w:id="9398725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60149295">
                          <w:marLeft w:val="0"/>
                          <w:marRight w:val="0"/>
                          <w:marTop w:val="0"/>
                          <w:marBottom w:val="0"/>
                          <w:divBdr>
                            <w:top w:val="none" w:sz="0" w:space="0" w:color="auto"/>
                            <w:left w:val="none" w:sz="0" w:space="0" w:color="auto"/>
                            <w:bottom w:val="none" w:sz="0" w:space="0" w:color="auto"/>
                            <w:right w:val="none" w:sz="0" w:space="0" w:color="auto"/>
                          </w:divBdr>
                          <w:divsChild>
                            <w:div w:id="289633470">
                              <w:marLeft w:val="0"/>
                              <w:marRight w:val="0"/>
                              <w:marTop w:val="0"/>
                              <w:marBottom w:val="0"/>
                              <w:divBdr>
                                <w:top w:val="none" w:sz="0" w:space="0" w:color="auto"/>
                                <w:left w:val="none" w:sz="0" w:space="0" w:color="auto"/>
                                <w:bottom w:val="none" w:sz="0" w:space="0" w:color="auto"/>
                                <w:right w:val="none" w:sz="0" w:space="0" w:color="auto"/>
                              </w:divBdr>
                              <w:divsChild>
                                <w:div w:id="437988265">
                                  <w:marLeft w:val="0"/>
                                  <w:marRight w:val="0"/>
                                  <w:marTop w:val="0"/>
                                  <w:marBottom w:val="0"/>
                                  <w:divBdr>
                                    <w:top w:val="none" w:sz="0" w:space="0" w:color="auto"/>
                                    <w:left w:val="none" w:sz="0" w:space="0" w:color="auto"/>
                                    <w:bottom w:val="none" w:sz="0" w:space="0" w:color="auto"/>
                                    <w:right w:val="none" w:sz="0" w:space="0" w:color="auto"/>
                                  </w:divBdr>
                                </w:div>
                              </w:divsChild>
                            </w:div>
                            <w:div w:id="1748844804">
                              <w:marLeft w:val="0"/>
                              <w:marRight w:val="0"/>
                              <w:marTop w:val="0"/>
                              <w:marBottom w:val="0"/>
                              <w:divBdr>
                                <w:top w:val="none" w:sz="0" w:space="0" w:color="auto"/>
                                <w:left w:val="none" w:sz="0" w:space="0" w:color="auto"/>
                                <w:bottom w:val="none" w:sz="0" w:space="0" w:color="auto"/>
                                <w:right w:val="none" w:sz="0" w:space="0" w:color="auto"/>
                              </w:divBdr>
                              <w:divsChild>
                                <w:div w:id="769466480">
                                  <w:marLeft w:val="0"/>
                                  <w:marRight w:val="0"/>
                                  <w:marTop w:val="0"/>
                                  <w:marBottom w:val="0"/>
                                  <w:divBdr>
                                    <w:top w:val="none" w:sz="0" w:space="0" w:color="auto"/>
                                    <w:left w:val="none" w:sz="0" w:space="0" w:color="auto"/>
                                    <w:bottom w:val="none" w:sz="0" w:space="0" w:color="auto"/>
                                    <w:right w:val="none" w:sz="0" w:space="0" w:color="auto"/>
                                  </w:divBdr>
                                  <w:divsChild>
                                    <w:div w:id="802967873">
                                      <w:marLeft w:val="0"/>
                                      <w:marRight w:val="0"/>
                                      <w:marTop w:val="0"/>
                                      <w:marBottom w:val="0"/>
                                      <w:divBdr>
                                        <w:top w:val="none" w:sz="0" w:space="0" w:color="auto"/>
                                        <w:left w:val="none" w:sz="0" w:space="0" w:color="auto"/>
                                        <w:bottom w:val="none" w:sz="0" w:space="0" w:color="auto"/>
                                        <w:right w:val="none" w:sz="0" w:space="0" w:color="auto"/>
                                      </w:divBdr>
                                      <w:divsChild>
                                        <w:div w:id="742995633">
                                          <w:marLeft w:val="0"/>
                                          <w:marRight w:val="0"/>
                                          <w:marTop w:val="96"/>
                                          <w:marBottom w:val="0"/>
                                          <w:divBdr>
                                            <w:top w:val="none" w:sz="0" w:space="0" w:color="auto"/>
                                            <w:left w:val="none" w:sz="0" w:space="0" w:color="auto"/>
                                            <w:bottom w:val="none" w:sz="0" w:space="0" w:color="auto"/>
                                            <w:right w:val="none" w:sz="0" w:space="0" w:color="auto"/>
                                          </w:divBdr>
                                        </w:div>
                                      </w:divsChild>
                                    </w:div>
                                    <w:div w:id="162404798">
                                      <w:marLeft w:val="0"/>
                                      <w:marRight w:val="0"/>
                                      <w:marTop w:val="0"/>
                                      <w:marBottom w:val="0"/>
                                      <w:divBdr>
                                        <w:top w:val="none" w:sz="0" w:space="0" w:color="auto"/>
                                        <w:left w:val="none" w:sz="0" w:space="0" w:color="auto"/>
                                        <w:bottom w:val="none" w:sz="0" w:space="0" w:color="auto"/>
                                        <w:right w:val="none" w:sz="0" w:space="0" w:color="auto"/>
                                      </w:divBdr>
                                      <w:divsChild>
                                        <w:div w:id="122540694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 w:id="448277110">
                          <w:marLeft w:val="0"/>
                          <w:marRight w:val="0"/>
                          <w:marTop w:val="0"/>
                          <w:marBottom w:val="0"/>
                          <w:divBdr>
                            <w:top w:val="none" w:sz="0" w:space="0" w:color="auto"/>
                            <w:left w:val="none" w:sz="0" w:space="0" w:color="auto"/>
                            <w:bottom w:val="none" w:sz="0" w:space="0" w:color="auto"/>
                            <w:right w:val="none" w:sz="0" w:space="0" w:color="auto"/>
                          </w:divBdr>
                          <w:divsChild>
                            <w:div w:id="2084910107">
                              <w:marLeft w:val="0"/>
                              <w:marRight w:val="0"/>
                              <w:marTop w:val="0"/>
                              <w:marBottom w:val="0"/>
                              <w:divBdr>
                                <w:top w:val="none" w:sz="0" w:space="0" w:color="auto"/>
                                <w:left w:val="none" w:sz="0" w:space="0" w:color="auto"/>
                                <w:bottom w:val="none" w:sz="0" w:space="0" w:color="auto"/>
                                <w:right w:val="none" w:sz="0" w:space="0" w:color="auto"/>
                              </w:divBdr>
                              <w:divsChild>
                                <w:div w:id="1313291878">
                                  <w:marLeft w:val="0"/>
                                  <w:marRight w:val="0"/>
                                  <w:marTop w:val="0"/>
                                  <w:marBottom w:val="0"/>
                                  <w:divBdr>
                                    <w:top w:val="none" w:sz="0" w:space="0" w:color="auto"/>
                                    <w:left w:val="none" w:sz="0" w:space="0" w:color="auto"/>
                                    <w:bottom w:val="none" w:sz="0" w:space="0" w:color="auto"/>
                                    <w:right w:val="none" w:sz="0" w:space="0" w:color="auto"/>
                                  </w:divBdr>
                                </w:div>
                              </w:divsChild>
                            </w:div>
                            <w:div w:id="501506899">
                              <w:marLeft w:val="0"/>
                              <w:marRight w:val="0"/>
                              <w:marTop w:val="0"/>
                              <w:marBottom w:val="0"/>
                              <w:divBdr>
                                <w:top w:val="none" w:sz="0" w:space="0" w:color="auto"/>
                                <w:left w:val="none" w:sz="0" w:space="0" w:color="auto"/>
                                <w:bottom w:val="none" w:sz="0" w:space="0" w:color="auto"/>
                                <w:right w:val="none" w:sz="0" w:space="0" w:color="auto"/>
                              </w:divBdr>
                              <w:divsChild>
                                <w:div w:id="785781295">
                                  <w:marLeft w:val="0"/>
                                  <w:marRight w:val="0"/>
                                  <w:marTop w:val="0"/>
                                  <w:marBottom w:val="0"/>
                                  <w:divBdr>
                                    <w:top w:val="none" w:sz="0" w:space="0" w:color="auto"/>
                                    <w:left w:val="none" w:sz="0" w:space="0" w:color="auto"/>
                                    <w:bottom w:val="none" w:sz="0" w:space="0" w:color="auto"/>
                                    <w:right w:val="none" w:sz="0" w:space="0" w:color="auto"/>
                                  </w:divBdr>
                                  <w:divsChild>
                                    <w:div w:id="1669211443">
                                      <w:marLeft w:val="0"/>
                                      <w:marRight w:val="0"/>
                                      <w:marTop w:val="0"/>
                                      <w:marBottom w:val="0"/>
                                      <w:divBdr>
                                        <w:top w:val="none" w:sz="0" w:space="0" w:color="auto"/>
                                        <w:left w:val="none" w:sz="0" w:space="0" w:color="auto"/>
                                        <w:bottom w:val="none" w:sz="0" w:space="0" w:color="auto"/>
                                        <w:right w:val="none" w:sz="0" w:space="0" w:color="auto"/>
                                      </w:divBdr>
                                      <w:divsChild>
                                        <w:div w:id="2124110828">
                                          <w:marLeft w:val="0"/>
                                          <w:marRight w:val="0"/>
                                          <w:marTop w:val="0"/>
                                          <w:marBottom w:val="0"/>
                                          <w:divBdr>
                                            <w:top w:val="none" w:sz="0" w:space="0" w:color="auto"/>
                                            <w:left w:val="none" w:sz="0" w:space="0" w:color="auto"/>
                                            <w:bottom w:val="none" w:sz="0" w:space="0" w:color="auto"/>
                                            <w:right w:val="none" w:sz="0" w:space="0" w:color="auto"/>
                                          </w:divBdr>
                                        </w:div>
                                        <w:div w:id="912928237">
                                          <w:marLeft w:val="0"/>
                                          <w:marRight w:val="0"/>
                                          <w:marTop w:val="0"/>
                                          <w:marBottom w:val="0"/>
                                          <w:divBdr>
                                            <w:top w:val="none" w:sz="0" w:space="0" w:color="auto"/>
                                            <w:left w:val="none" w:sz="0" w:space="0" w:color="auto"/>
                                            <w:bottom w:val="none" w:sz="0" w:space="0" w:color="auto"/>
                                            <w:right w:val="none" w:sz="0" w:space="0" w:color="auto"/>
                                          </w:divBdr>
                                          <w:divsChild>
                                            <w:div w:id="240068635">
                                              <w:marLeft w:val="0"/>
                                              <w:marRight w:val="0"/>
                                              <w:marTop w:val="96"/>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043168340">
              <w:marLeft w:val="0"/>
              <w:marRight w:val="0"/>
              <w:marTop w:val="0"/>
              <w:marBottom w:val="0"/>
              <w:divBdr>
                <w:top w:val="none" w:sz="0" w:space="0" w:color="auto"/>
                <w:left w:val="none" w:sz="0" w:space="0" w:color="auto"/>
                <w:bottom w:val="none" w:sz="0" w:space="0" w:color="auto"/>
                <w:right w:val="none" w:sz="0" w:space="0" w:color="auto"/>
              </w:divBdr>
            </w:div>
            <w:div w:id="1472281991">
              <w:marLeft w:val="0"/>
              <w:marRight w:val="0"/>
              <w:marTop w:val="0"/>
              <w:marBottom w:val="0"/>
              <w:divBdr>
                <w:top w:val="none" w:sz="0" w:space="0" w:color="auto"/>
                <w:left w:val="none" w:sz="0" w:space="0" w:color="auto"/>
                <w:bottom w:val="none" w:sz="0" w:space="0" w:color="auto"/>
                <w:right w:val="none" w:sz="0" w:space="0" w:color="auto"/>
              </w:divBdr>
            </w:div>
            <w:div w:id="1929189690">
              <w:marLeft w:val="0"/>
              <w:marRight w:val="0"/>
              <w:marTop w:val="0"/>
              <w:marBottom w:val="0"/>
              <w:divBdr>
                <w:top w:val="none" w:sz="0" w:space="0" w:color="auto"/>
                <w:left w:val="none" w:sz="0" w:space="0" w:color="auto"/>
                <w:bottom w:val="none" w:sz="0" w:space="0" w:color="auto"/>
                <w:right w:val="none" w:sz="0" w:space="0" w:color="auto"/>
              </w:divBdr>
              <w:divsChild>
                <w:div w:id="1169441550">
                  <w:marLeft w:val="0"/>
                  <w:marRight w:val="0"/>
                  <w:marTop w:val="0"/>
                  <w:marBottom w:val="0"/>
                  <w:divBdr>
                    <w:top w:val="none" w:sz="0" w:space="0" w:color="auto"/>
                    <w:left w:val="none" w:sz="0" w:space="0" w:color="auto"/>
                    <w:bottom w:val="none" w:sz="0" w:space="0" w:color="auto"/>
                    <w:right w:val="none" w:sz="0" w:space="0" w:color="auto"/>
                  </w:divBdr>
                  <w:divsChild>
                    <w:div w:id="2090229762">
                      <w:marLeft w:val="0"/>
                      <w:marRight w:val="0"/>
                      <w:marTop w:val="0"/>
                      <w:marBottom w:val="0"/>
                      <w:divBdr>
                        <w:top w:val="none" w:sz="0" w:space="0" w:color="auto"/>
                        <w:left w:val="none" w:sz="0" w:space="0" w:color="auto"/>
                        <w:bottom w:val="none" w:sz="0" w:space="0" w:color="auto"/>
                        <w:right w:val="none" w:sz="0" w:space="0" w:color="auto"/>
                      </w:divBdr>
                    </w:div>
                    <w:div w:id="1214779446">
                      <w:marLeft w:val="0"/>
                      <w:marRight w:val="0"/>
                      <w:marTop w:val="0"/>
                      <w:marBottom w:val="0"/>
                      <w:divBdr>
                        <w:top w:val="none" w:sz="0" w:space="0" w:color="auto"/>
                        <w:left w:val="none" w:sz="0" w:space="0" w:color="auto"/>
                        <w:bottom w:val="none" w:sz="0" w:space="0" w:color="auto"/>
                        <w:right w:val="none" w:sz="0" w:space="0" w:color="auto"/>
                      </w:divBdr>
                    </w:div>
                    <w:div w:id="35783555">
                      <w:marLeft w:val="0"/>
                      <w:marRight w:val="0"/>
                      <w:marTop w:val="0"/>
                      <w:marBottom w:val="0"/>
                      <w:divBdr>
                        <w:top w:val="none" w:sz="0" w:space="0" w:color="auto"/>
                        <w:left w:val="none" w:sz="0" w:space="0" w:color="auto"/>
                        <w:bottom w:val="none" w:sz="0" w:space="0" w:color="auto"/>
                        <w:right w:val="none" w:sz="0" w:space="0" w:color="auto"/>
                      </w:divBdr>
                    </w:div>
                    <w:div w:id="1132601421">
                      <w:marLeft w:val="0"/>
                      <w:marRight w:val="0"/>
                      <w:marTop w:val="0"/>
                      <w:marBottom w:val="0"/>
                      <w:divBdr>
                        <w:top w:val="none" w:sz="0" w:space="0" w:color="auto"/>
                        <w:left w:val="none" w:sz="0" w:space="0" w:color="auto"/>
                        <w:bottom w:val="none" w:sz="0" w:space="0" w:color="auto"/>
                        <w:right w:val="none" w:sz="0" w:space="0" w:color="auto"/>
                      </w:divBdr>
                    </w:div>
                  </w:divsChild>
                </w:div>
                <w:div w:id="2065519862">
                  <w:marLeft w:val="0"/>
                  <w:marRight w:val="0"/>
                  <w:marTop w:val="0"/>
                  <w:marBottom w:val="0"/>
                  <w:divBdr>
                    <w:top w:val="none" w:sz="0" w:space="0" w:color="auto"/>
                    <w:left w:val="none" w:sz="0" w:space="0" w:color="auto"/>
                    <w:bottom w:val="none" w:sz="0" w:space="0" w:color="auto"/>
                    <w:right w:val="none" w:sz="0" w:space="0" w:color="auto"/>
                  </w:divBdr>
                </w:div>
              </w:divsChild>
            </w:div>
            <w:div w:id="2017799762">
              <w:marLeft w:val="0"/>
              <w:marRight w:val="0"/>
              <w:marTop w:val="0"/>
              <w:marBottom w:val="0"/>
              <w:divBdr>
                <w:top w:val="single" w:sz="6" w:space="0" w:color="777777"/>
                <w:left w:val="single" w:sz="6" w:space="0" w:color="777777"/>
                <w:bottom w:val="single" w:sz="6" w:space="0" w:color="777777"/>
                <w:right w:val="single" w:sz="6" w:space="0" w:color="777777"/>
              </w:divBdr>
              <w:divsChild>
                <w:div w:id="1487017738">
                  <w:marLeft w:val="-15"/>
                  <w:marRight w:val="-15"/>
                  <w:marTop w:val="15"/>
                  <w:marBottom w:val="0"/>
                  <w:divBdr>
                    <w:top w:val="single" w:sz="6" w:space="4" w:color="777777"/>
                    <w:left w:val="single" w:sz="6" w:space="4" w:color="777777"/>
                    <w:bottom w:val="single" w:sz="6" w:space="4" w:color="777777"/>
                    <w:right w:val="single" w:sz="6" w:space="4" w:color="777777"/>
                  </w:divBdr>
                </w:div>
              </w:divsChild>
            </w:div>
            <w:div w:id="450366382">
              <w:marLeft w:val="0"/>
              <w:marRight w:val="0"/>
              <w:marTop w:val="0"/>
              <w:marBottom w:val="0"/>
              <w:divBdr>
                <w:top w:val="none" w:sz="0" w:space="0" w:color="auto"/>
                <w:left w:val="none" w:sz="0" w:space="0" w:color="auto"/>
                <w:bottom w:val="none" w:sz="0" w:space="0" w:color="auto"/>
                <w:right w:val="none" w:sz="0" w:space="0" w:color="auto"/>
              </w:divBdr>
            </w:div>
          </w:divsChild>
        </w:div>
        <w:div w:id="392702449">
          <w:marLeft w:val="0"/>
          <w:marRight w:val="0"/>
          <w:marTop w:val="0"/>
          <w:marBottom w:val="0"/>
          <w:divBdr>
            <w:top w:val="single" w:sz="18" w:space="0" w:color="3E72A6"/>
            <w:left w:val="single" w:sz="18" w:space="0" w:color="3E72A6"/>
            <w:bottom w:val="single" w:sz="18" w:space="0" w:color="3E72A6"/>
            <w:right w:val="single" w:sz="18" w:space="0" w:color="3E72A6"/>
          </w:divBdr>
          <w:divsChild>
            <w:div w:id="399601074">
              <w:marLeft w:val="0"/>
              <w:marRight w:val="0"/>
              <w:marTop w:val="0"/>
              <w:marBottom w:val="0"/>
              <w:divBdr>
                <w:top w:val="none" w:sz="0" w:space="0" w:color="auto"/>
                <w:left w:val="none" w:sz="0" w:space="0" w:color="auto"/>
                <w:bottom w:val="none" w:sz="0" w:space="0" w:color="auto"/>
                <w:right w:val="none" w:sz="0" w:space="0" w:color="auto"/>
              </w:divBdr>
            </w:div>
            <w:div w:id="196050163">
              <w:marLeft w:val="0"/>
              <w:marRight w:val="0"/>
              <w:marTop w:val="0"/>
              <w:marBottom w:val="0"/>
              <w:divBdr>
                <w:top w:val="none" w:sz="0" w:space="0" w:color="auto"/>
                <w:left w:val="none" w:sz="0" w:space="0" w:color="auto"/>
                <w:bottom w:val="none" w:sz="0" w:space="0" w:color="auto"/>
                <w:right w:val="none" w:sz="0" w:space="0" w:color="auto"/>
              </w:divBdr>
              <w:divsChild>
                <w:div w:id="16923420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ncbi.nlm.nih.gov/pubmed/?term=Roberts%20NP%5BAuthor%5D&amp;cauthor=true&amp;cauthor_uid=29372010" TargetMode="External"/><Relationship Id="rId18" Type="http://schemas.openxmlformats.org/officeDocument/2006/relationships/hyperlink" Target="https://www.ncbi.nlm.nih.gov/pmc/articles/PMC5774423/" TargetMode="External"/><Relationship Id="rId26" Type="http://schemas.openxmlformats.org/officeDocument/2006/relationships/hyperlink" Target="https://www.ncbi.nlm.nih.gov/pmc/articles/PMC5774423/" TargetMode="External"/><Relationship Id="rId39" Type="http://schemas.openxmlformats.org/officeDocument/2006/relationships/hyperlink" Target="https://www.ncbi.nlm.nih.gov/pmc/articles/PMC5774423/" TargetMode="External"/><Relationship Id="rId21" Type="http://schemas.openxmlformats.org/officeDocument/2006/relationships/hyperlink" Target="https://www.ncbi.nlm.nih.gov/pmc/articles/PMC5774423/" TargetMode="External"/><Relationship Id="rId34" Type="http://schemas.openxmlformats.org/officeDocument/2006/relationships/image" Target="media/image1.jpeg"/><Relationship Id="rId42" Type="http://schemas.openxmlformats.org/officeDocument/2006/relationships/hyperlink" Target="https://www.ncbi.nlm.nih.gov/pmc/articles/PMC5774423/" TargetMode="External"/><Relationship Id="rId47" Type="http://schemas.openxmlformats.org/officeDocument/2006/relationships/hyperlink" Target="https://www.ncbi.nlm.nih.gov/pmc/articles/PMC5774423/" TargetMode="External"/><Relationship Id="rId50" Type="http://schemas.openxmlformats.org/officeDocument/2006/relationships/hyperlink" Target="https://www.ncbi.nlm.nih.gov/pmc/articles/PMC5774423/" TargetMode="External"/><Relationship Id="rId55" Type="http://schemas.openxmlformats.org/officeDocument/2006/relationships/hyperlink" Target="https://www.ncbi.nlm.nih.gov/pmc/articles/PMC5774423/" TargetMode="External"/><Relationship Id="rId63" Type="http://schemas.openxmlformats.org/officeDocument/2006/relationships/hyperlink" Target="https://www.ncbi.nlm.nih.gov/pubmed/23687563" TargetMode="External"/><Relationship Id="rId68" Type="http://schemas.openxmlformats.org/officeDocument/2006/relationships/hyperlink" Target="https://www.ncbi.nlm.nih.gov/pmc/articles/PMC4598338/" TargetMode="External"/><Relationship Id="rId76" Type="http://schemas.openxmlformats.org/officeDocument/2006/relationships/hyperlink" Target="https://www.ncbi.nlm.nih.gov/pmc/articles/PMC4800283/" TargetMode="External"/><Relationship Id="rId84" Type="http://schemas.openxmlformats.org/officeDocument/2006/relationships/hyperlink" Target="https://www.ncbi.nlm.nih.gov/pubmed/23583019" TargetMode="External"/><Relationship Id="rId89" Type="http://schemas.openxmlformats.org/officeDocument/2006/relationships/hyperlink" Target="https://www.ncbi.nlm.nih.gov/pmc/articles/PMC4769389/" TargetMode="External"/><Relationship Id="rId7" Type="http://schemas.openxmlformats.org/officeDocument/2006/relationships/hyperlink" Target="https://www.ncbi.nlm.nih.gov/pubmed/?term=Cloitre%20M%5BAuthor%5D&amp;cauthor=true&amp;cauthor_uid=29372010" TargetMode="External"/><Relationship Id="rId71" Type="http://schemas.openxmlformats.org/officeDocument/2006/relationships/hyperlink" Target="https://www.ncbi.nlm.nih.gov/pubmed/28194504" TargetMode="External"/><Relationship Id="rId92"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hyperlink" Target="http://creativecommons.org/licenses/by/4.0/" TargetMode="External"/><Relationship Id="rId29" Type="http://schemas.openxmlformats.org/officeDocument/2006/relationships/hyperlink" Target="https://www.ncbi.nlm.nih.gov/pmc/articles/PMC5774423/" TargetMode="External"/><Relationship Id="rId11" Type="http://schemas.openxmlformats.org/officeDocument/2006/relationships/hyperlink" Target="https://www.ncbi.nlm.nih.gov/pubmed/?term=Hyland%20P%5BAuthor%5D&amp;cauthor=true&amp;cauthor_uid=29372010" TargetMode="External"/><Relationship Id="rId24" Type="http://schemas.openxmlformats.org/officeDocument/2006/relationships/hyperlink" Target="https://www.ncbi.nlm.nih.gov/pmc/articles/PMC5774423/" TargetMode="External"/><Relationship Id="rId32" Type="http://schemas.openxmlformats.org/officeDocument/2006/relationships/hyperlink" Target="https://www.ncbi.nlm.nih.gov/pmc/articles/PMC5774423/" TargetMode="External"/><Relationship Id="rId37" Type="http://schemas.openxmlformats.org/officeDocument/2006/relationships/hyperlink" Target="https://www.ncbi.nlm.nih.gov/pmc/articles/PMC5774423/" TargetMode="External"/><Relationship Id="rId40" Type="http://schemas.openxmlformats.org/officeDocument/2006/relationships/hyperlink" Target="https://www.ncbi.nlm.nih.gov/pmc/articles/PMC5774423/" TargetMode="External"/><Relationship Id="rId45" Type="http://schemas.openxmlformats.org/officeDocument/2006/relationships/hyperlink" Target="https://www.ncbi.nlm.nih.gov/pmc/articles/PMC5774423/" TargetMode="External"/><Relationship Id="rId53" Type="http://schemas.openxmlformats.org/officeDocument/2006/relationships/hyperlink" Target="https://www.ncbi.nlm.nih.gov/pmc/articles/PMC5774423/" TargetMode="External"/><Relationship Id="rId58" Type="http://schemas.openxmlformats.org/officeDocument/2006/relationships/hyperlink" Target="https://www.ncbi.nlm.nih.gov/pmc/articles/PMC5774423/" TargetMode="External"/><Relationship Id="rId66" Type="http://schemas.openxmlformats.org/officeDocument/2006/relationships/hyperlink" Target="https://www.ncbi.nlm.nih.gov/pmc/articles/PMC4723420/" TargetMode="External"/><Relationship Id="rId74" Type="http://schemas.openxmlformats.org/officeDocument/2006/relationships/hyperlink" Target="https://www.ncbi.nlm.nih.gov/pubmed/27776256" TargetMode="External"/><Relationship Id="rId79" Type="http://schemas.openxmlformats.org/officeDocument/2006/relationships/hyperlink" Target="https://www.ncbi.nlm.nih.gov/pmc/articles/PMC2847357/" TargetMode="External"/><Relationship Id="rId87" Type="http://schemas.openxmlformats.org/officeDocument/2006/relationships/hyperlink" Target="https://www.ncbi.nlm.nih.gov/pubmed/28134442" TargetMode="External"/><Relationship Id="rId5" Type="http://schemas.openxmlformats.org/officeDocument/2006/relationships/hyperlink" Target="https://dx.doi.org/10.1080%2F20008198.2017.1418103" TargetMode="External"/><Relationship Id="rId61" Type="http://schemas.openxmlformats.org/officeDocument/2006/relationships/hyperlink" Target="https://dx.doi.org/10.1186%2F1756-0500-7-407" TargetMode="External"/><Relationship Id="rId82" Type="http://schemas.openxmlformats.org/officeDocument/2006/relationships/hyperlink" Target="https://www.ncbi.nlm.nih.gov/pmc/articles/PMC4283031/" TargetMode="External"/><Relationship Id="rId90" Type="http://schemas.openxmlformats.org/officeDocument/2006/relationships/hyperlink" Target="https://www.ncbi.nlm.nih.gov/pubmed/26908525" TargetMode="External"/><Relationship Id="rId19" Type="http://schemas.openxmlformats.org/officeDocument/2006/relationships/hyperlink" Target="https://www.ncbi.nlm.nih.gov/pmc/articles/PMC5774423/" TargetMode="External"/><Relationship Id="rId14" Type="http://schemas.openxmlformats.org/officeDocument/2006/relationships/hyperlink" Target="https://www.ncbi.nlm.nih.gov/pubmed/?term=Brewin%20CR%5BAuthor%5D&amp;cauthor=true&amp;cauthor_uid=29372010" TargetMode="External"/><Relationship Id="rId22" Type="http://schemas.openxmlformats.org/officeDocument/2006/relationships/hyperlink" Target="https://www.ncbi.nlm.nih.gov/pmc/articles/PMC5774423/" TargetMode="External"/><Relationship Id="rId27" Type="http://schemas.openxmlformats.org/officeDocument/2006/relationships/hyperlink" Target="https://www.ncbi.nlm.nih.gov/pmc/articles/PMC5774423/" TargetMode="External"/><Relationship Id="rId30" Type="http://schemas.openxmlformats.org/officeDocument/2006/relationships/hyperlink" Target="https://www.ncbi.nlm.nih.gov/pmc/articles/PMC5774423/" TargetMode="External"/><Relationship Id="rId35" Type="http://schemas.openxmlformats.org/officeDocument/2006/relationships/hyperlink" Target="https://www.ncbi.nlm.nih.gov/pmc/articles/PMC5774423/figure/F0001/" TargetMode="External"/><Relationship Id="rId43" Type="http://schemas.openxmlformats.org/officeDocument/2006/relationships/hyperlink" Target="https://www.ncbi.nlm.nih.gov/pmc/articles/PMC5774423/" TargetMode="External"/><Relationship Id="rId48" Type="http://schemas.openxmlformats.org/officeDocument/2006/relationships/hyperlink" Target="https://www.ncbi.nlm.nih.gov/pmc/articles/PMC5774423/" TargetMode="External"/><Relationship Id="rId56" Type="http://schemas.openxmlformats.org/officeDocument/2006/relationships/hyperlink" Target="https://www.ncbi.nlm.nih.gov/pmc/articles/PMC5774423/" TargetMode="External"/><Relationship Id="rId64" Type="http://schemas.openxmlformats.org/officeDocument/2006/relationships/hyperlink" Target="https://www.ncbi.nlm.nih.gov/pmc/articles/PMC4028608/" TargetMode="External"/><Relationship Id="rId69" Type="http://schemas.openxmlformats.org/officeDocument/2006/relationships/hyperlink" Target="https://www.ncbi.nlm.nih.gov/pubmed/26450830" TargetMode="External"/><Relationship Id="rId77" Type="http://schemas.openxmlformats.org/officeDocument/2006/relationships/hyperlink" Target="https://www.ncbi.nlm.nih.gov/pubmed/26996532" TargetMode="External"/><Relationship Id="rId8" Type="http://schemas.openxmlformats.org/officeDocument/2006/relationships/hyperlink" Target="https://www.ncbi.nlm.nih.gov/pubmed/?term=Maercker%20A%5BAuthor%5D&amp;cauthor=true&amp;cauthor_uid=29372010" TargetMode="External"/><Relationship Id="rId51" Type="http://schemas.openxmlformats.org/officeDocument/2006/relationships/hyperlink" Target="https://www.ncbi.nlm.nih.gov/pmc/articles/PMC5774423/" TargetMode="External"/><Relationship Id="rId72" Type="http://schemas.openxmlformats.org/officeDocument/2006/relationships/hyperlink" Target="https://www.ncbi.nlm.nih.gov/pubmed/26950013" TargetMode="External"/><Relationship Id="rId80" Type="http://schemas.openxmlformats.org/officeDocument/2006/relationships/hyperlink" Target="https://www.ncbi.nlm.nih.gov/pubmed/15939839" TargetMode="External"/><Relationship Id="rId85" Type="http://schemas.openxmlformats.org/officeDocument/2006/relationships/hyperlink" Target="https://www.ncbi.nlm.nih.gov/pubmed/18437339" TargetMode="External"/><Relationship Id="rId3" Type="http://schemas.openxmlformats.org/officeDocument/2006/relationships/settings" Target="settings.xml"/><Relationship Id="rId12" Type="http://schemas.openxmlformats.org/officeDocument/2006/relationships/hyperlink" Target="https://www.ncbi.nlm.nih.gov/pubmed/?term=Bisson%20JI%5BAuthor%5D&amp;cauthor=true&amp;cauthor_uid=29372010" TargetMode="External"/><Relationship Id="rId17" Type="http://schemas.openxmlformats.org/officeDocument/2006/relationships/hyperlink" Target="https://www.ncbi.nlm.nih.gov/pmc/articles/PMC5774423/citedby/" TargetMode="External"/><Relationship Id="rId25" Type="http://schemas.openxmlformats.org/officeDocument/2006/relationships/hyperlink" Target="https://www.ncbi.nlm.nih.gov/pmc/articles/PMC5774423/" TargetMode="External"/><Relationship Id="rId33" Type="http://schemas.openxmlformats.org/officeDocument/2006/relationships/hyperlink" Target="https://www.ncbi.nlm.nih.gov/pmc/articles/PMC5774423/figure/F0001/" TargetMode="External"/><Relationship Id="rId38" Type="http://schemas.openxmlformats.org/officeDocument/2006/relationships/hyperlink" Target="https://www.ncbi.nlm.nih.gov/pmc/articles/PMC5774423/" TargetMode="External"/><Relationship Id="rId46" Type="http://schemas.openxmlformats.org/officeDocument/2006/relationships/hyperlink" Target="https://www.ncbi.nlm.nih.gov/pmc/articles/PMC5774423/" TargetMode="External"/><Relationship Id="rId59" Type="http://schemas.openxmlformats.org/officeDocument/2006/relationships/hyperlink" Target="https://www.ncbi.nlm.nih.gov/pmc/articles/PMC4114166/" TargetMode="External"/><Relationship Id="rId67" Type="http://schemas.openxmlformats.org/officeDocument/2006/relationships/hyperlink" Target="https://www.ncbi.nlm.nih.gov/pubmed/26800660" TargetMode="External"/><Relationship Id="rId20" Type="http://schemas.openxmlformats.org/officeDocument/2006/relationships/hyperlink" Target="https://www.ncbi.nlm.nih.gov/pmc/articles/PMC5774423/" TargetMode="External"/><Relationship Id="rId41" Type="http://schemas.openxmlformats.org/officeDocument/2006/relationships/hyperlink" Target="https://www.ncbi.nlm.nih.gov/pmc/articles/PMC5774423/" TargetMode="External"/><Relationship Id="rId54" Type="http://schemas.openxmlformats.org/officeDocument/2006/relationships/hyperlink" Target="https://www.ncbi.nlm.nih.gov/pmc/articles/PMC5774423/" TargetMode="External"/><Relationship Id="rId62" Type="http://schemas.openxmlformats.org/officeDocument/2006/relationships/hyperlink" Target="https://www.ncbi.nlm.nih.gov/pmc/articles/PMC3656217/" TargetMode="External"/><Relationship Id="rId70" Type="http://schemas.openxmlformats.org/officeDocument/2006/relationships/hyperlink" Target="https://www.ncbi.nlm.nih.gov/pubmed/21910185" TargetMode="External"/><Relationship Id="rId75" Type="http://schemas.openxmlformats.org/officeDocument/2006/relationships/hyperlink" Target="https://www.ncbi.nlm.nih.gov/pubmed/27723542" TargetMode="External"/><Relationship Id="rId83" Type="http://schemas.openxmlformats.org/officeDocument/2006/relationships/hyperlink" Target="https://www.ncbi.nlm.nih.gov/pubmed/25557561" TargetMode="External"/><Relationship Id="rId88" Type="http://schemas.openxmlformats.org/officeDocument/2006/relationships/hyperlink" Target="https://dx.doi.org/10.1111%2Facps.12695" TargetMode="External"/><Relationship Id="rId91"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s://www.ncbi.nlm.nih.gov/pubmed/?term=Karatzias%20T%5BAuthor%5D&amp;cauthor=true&amp;cauthor_uid=29372010" TargetMode="External"/><Relationship Id="rId15" Type="http://schemas.openxmlformats.org/officeDocument/2006/relationships/hyperlink" Target="https://www.ncbi.nlm.nih.gov/pmc/about/copyright/" TargetMode="External"/><Relationship Id="rId23" Type="http://schemas.openxmlformats.org/officeDocument/2006/relationships/hyperlink" Target="https://www.ncbi.nlm.nih.gov/pmc/articles/PMC5774423/" TargetMode="External"/><Relationship Id="rId28" Type="http://schemas.openxmlformats.org/officeDocument/2006/relationships/hyperlink" Target="https://www.ncbi.nlm.nih.gov/pmc/articles/PMC5774423/" TargetMode="External"/><Relationship Id="rId36" Type="http://schemas.openxmlformats.org/officeDocument/2006/relationships/hyperlink" Target="https://www.ncbi.nlm.nih.gov/pmc/articles/PMC5774423/" TargetMode="External"/><Relationship Id="rId49" Type="http://schemas.openxmlformats.org/officeDocument/2006/relationships/hyperlink" Target="https://www.ncbi.nlm.nih.gov/pmc/articles/PMC5774423/" TargetMode="External"/><Relationship Id="rId57" Type="http://schemas.openxmlformats.org/officeDocument/2006/relationships/hyperlink" Target="https://www.ncbi.nlm.nih.gov/pmc/articles/PMC5774423/" TargetMode="External"/><Relationship Id="rId10" Type="http://schemas.openxmlformats.org/officeDocument/2006/relationships/hyperlink" Target="https://www.ncbi.nlm.nih.gov/pubmed/?term=Shevlin%20M%5BAuthor%5D&amp;cauthor=true&amp;cauthor_uid=29372010" TargetMode="External"/><Relationship Id="rId31" Type="http://schemas.openxmlformats.org/officeDocument/2006/relationships/hyperlink" Target="https://www.ncbi.nlm.nih.gov/pmc/articles/PMC5774423/" TargetMode="External"/><Relationship Id="rId44" Type="http://schemas.openxmlformats.org/officeDocument/2006/relationships/hyperlink" Target="https://www.ncbi.nlm.nih.gov/pmc/articles/PMC5774423/" TargetMode="External"/><Relationship Id="rId52" Type="http://schemas.openxmlformats.org/officeDocument/2006/relationships/hyperlink" Target="https://www.ncbi.nlm.nih.gov/pmc/articles/PMC5774423/" TargetMode="External"/><Relationship Id="rId60" Type="http://schemas.openxmlformats.org/officeDocument/2006/relationships/hyperlink" Target="https://www.ncbi.nlm.nih.gov/pubmed/24972489" TargetMode="External"/><Relationship Id="rId65" Type="http://schemas.openxmlformats.org/officeDocument/2006/relationships/hyperlink" Target="https://www.ncbi.nlm.nih.gov/pubmed/24851144" TargetMode="External"/><Relationship Id="rId73" Type="http://schemas.openxmlformats.org/officeDocument/2006/relationships/hyperlink" Target="https://dx.doi.org/10.1037%2Ftra0000114" TargetMode="External"/><Relationship Id="rId78" Type="http://schemas.openxmlformats.org/officeDocument/2006/relationships/hyperlink" Target="https://www.ncbi.nlm.nih.gov/pubmed/28072906" TargetMode="External"/><Relationship Id="rId81" Type="http://schemas.openxmlformats.org/officeDocument/2006/relationships/hyperlink" Target="https://www.ncbi.nlm.nih.gov/pubmed/7492257" TargetMode="External"/><Relationship Id="rId86" Type="http://schemas.openxmlformats.org/officeDocument/2006/relationships/hyperlink" Target="https://www.ncbi.nlm.nih.gov/pubmed/27677771" TargetMode="External"/><Relationship Id="rId4" Type="http://schemas.openxmlformats.org/officeDocument/2006/relationships/webSettings" Target="webSettings.xml"/><Relationship Id="rId9" Type="http://schemas.openxmlformats.org/officeDocument/2006/relationships/hyperlink" Target="https://www.ncbi.nlm.nih.gov/pubmed/?term=Kazlauskas%20E%5BAuthor%5D&amp;cauthor=true&amp;cauthor_uid=2937201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TotalTime>
  <Pages>9</Pages>
  <Words>4834</Words>
  <Characters>27556</Characters>
  <Application>Microsoft Office Word</Application>
  <DocSecurity>0</DocSecurity>
  <Lines>229</Lines>
  <Paragraphs>64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32326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Michael Epstein</dc:creator>
  <cp:lastModifiedBy>Michael Epstein</cp:lastModifiedBy>
  <cp:revision>1</cp:revision>
  <dcterms:created xsi:type="dcterms:W3CDTF">2018-08-18T02:58:00Z</dcterms:created>
  <dcterms:modified xsi:type="dcterms:W3CDTF">2018-08-18T03:10:00Z</dcterms:modified>
</cp:coreProperties>
</file>