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5C74A0" w14:textId="6808429E" w:rsidR="002D19EF" w:rsidRDefault="002D19EF" w:rsidP="002D19EF">
      <w:pPr>
        <w:spacing w:after="0" w:line="240" w:lineRule="auto"/>
        <w:ind w:firstLine="720"/>
        <w:outlineLvl w:val="2"/>
        <w:rPr>
          <w:rFonts w:ascii="Times New Roman" w:eastAsia="Times New Roman" w:hAnsi="Times New Roman" w:cs="Times New Roman"/>
          <w:b/>
          <w:bCs/>
          <w:sz w:val="27"/>
          <w:szCs w:val="27"/>
          <w:lang w:eastAsia="en-AU"/>
        </w:rPr>
      </w:pPr>
      <w:r w:rsidRPr="002D19EF">
        <w:rPr>
          <w:rFonts w:ascii="Times New Roman" w:eastAsia="Times New Roman" w:hAnsi="Times New Roman" w:cs="Times New Roman"/>
          <w:b/>
          <w:bCs/>
          <w:sz w:val="27"/>
          <w:szCs w:val="27"/>
          <w:lang w:eastAsia="en-AU"/>
        </w:rPr>
        <w:t>Disentangling physical and mental consequences of an injury</w:t>
      </w:r>
    </w:p>
    <w:p w14:paraId="6990B5E7" w14:textId="509BFE1E" w:rsidR="002D19EF" w:rsidRDefault="00493A26" w:rsidP="00493A26">
      <w:pPr>
        <w:spacing w:after="0" w:line="240" w:lineRule="auto"/>
        <w:ind w:left="720" w:right="-330"/>
        <w:outlineLvl w:val="2"/>
        <w:rPr>
          <w:rFonts w:eastAsia="Times New Roman" w:cstheme="minorHAnsi"/>
          <w:sz w:val="20"/>
          <w:szCs w:val="20"/>
          <w:lang w:eastAsia="en-AU"/>
        </w:rPr>
      </w:pPr>
      <w:r>
        <w:rPr>
          <w:rFonts w:ascii="Times New Roman" w:eastAsia="Times New Roman" w:hAnsi="Times New Roman" w:cs="Times New Roman"/>
          <w:b/>
          <w:bCs/>
          <w:sz w:val="27"/>
          <w:szCs w:val="27"/>
          <w:lang w:eastAsia="en-AU"/>
        </w:rPr>
        <w:t>(July2019)</w:t>
      </w:r>
      <w:r w:rsidR="002D19EF">
        <w:rPr>
          <w:rFonts w:ascii="Times New Roman" w:eastAsia="Times New Roman" w:hAnsi="Times New Roman" w:cs="Times New Roman"/>
          <w:b/>
          <w:bCs/>
          <w:sz w:val="27"/>
          <w:szCs w:val="27"/>
          <w:lang w:eastAsia="en-AU"/>
        </w:rPr>
        <w:t xml:space="preserve">Judicial College of Victoria </w:t>
      </w:r>
      <w:hyperlink r:id="rId5" w:history="1">
        <w:r w:rsidRPr="00C67796">
          <w:rPr>
            <w:rStyle w:val="Hyperlink"/>
            <w:rFonts w:eastAsia="Times New Roman" w:cstheme="minorHAnsi"/>
            <w:sz w:val="20"/>
            <w:szCs w:val="20"/>
            <w:lang w:eastAsia="en-AU"/>
          </w:rPr>
          <w:t>https://www.judicialcollege.vic.edu.au/eManuals/SIM/54359.htm</w:t>
        </w:r>
      </w:hyperlink>
    </w:p>
    <w:p w14:paraId="28BA4E73" w14:textId="77777777" w:rsidR="002D19EF" w:rsidRPr="002D19EF" w:rsidRDefault="002D19EF" w:rsidP="002D19EF">
      <w:pPr>
        <w:spacing w:after="0" w:line="240" w:lineRule="auto"/>
        <w:ind w:left="720"/>
        <w:outlineLvl w:val="2"/>
        <w:rPr>
          <w:rFonts w:ascii="Times New Roman" w:eastAsia="Times New Roman" w:hAnsi="Times New Roman" w:cs="Times New Roman"/>
          <w:sz w:val="27"/>
          <w:szCs w:val="27"/>
          <w:lang w:eastAsia="en-AU"/>
        </w:rPr>
      </w:pPr>
    </w:p>
    <w:p w14:paraId="455850BF" w14:textId="0A76C2AC" w:rsidR="002D19EF" w:rsidRDefault="002D19EF" w:rsidP="002D19EF">
      <w:pPr>
        <w:numPr>
          <w:ilvl w:val="0"/>
          <w:numId w:val="1"/>
        </w:numPr>
        <w:spacing w:after="0" w:line="240" w:lineRule="auto"/>
        <w:rPr>
          <w:rFonts w:ascii="Times New Roman" w:eastAsia="Times New Roman" w:hAnsi="Times New Roman" w:cs="Times New Roman"/>
          <w:sz w:val="24"/>
          <w:szCs w:val="24"/>
          <w:lang w:eastAsia="en-AU"/>
        </w:rPr>
      </w:pPr>
      <w:r w:rsidRPr="002D19EF">
        <w:rPr>
          <w:rFonts w:ascii="Times New Roman" w:eastAsia="Times New Roman" w:hAnsi="Times New Roman" w:cs="Times New Roman"/>
          <w:sz w:val="24"/>
          <w:szCs w:val="24"/>
          <w:lang w:eastAsia="en-AU"/>
        </w:rPr>
        <w:t>The issue of "disentangling" arises where there is medical evidence that the consequences to the worker of a physical injury, or a mental or behavioural disturbance or disorder, is partly physical and partly psychological.</w:t>
      </w:r>
    </w:p>
    <w:p w14:paraId="0916F28A" w14:textId="77777777" w:rsidR="002D19EF" w:rsidRPr="002D19EF" w:rsidRDefault="002D19EF" w:rsidP="002D19EF">
      <w:pPr>
        <w:spacing w:after="0" w:line="240" w:lineRule="auto"/>
        <w:ind w:left="720"/>
        <w:rPr>
          <w:rFonts w:ascii="Times New Roman" w:eastAsia="Times New Roman" w:hAnsi="Times New Roman" w:cs="Times New Roman"/>
          <w:sz w:val="24"/>
          <w:szCs w:val="24"/>
          <w:lang w:eastAsia="en-AU"/>
        </w:rPr>
      </w:pPr>
    </w:p>
    <w:p w14:paraId="66E8F2DC" w14:textId="176CD5F2" w:rsidR="002D19EF" w:rsidRPr="002D19EF" w:rsidRDefault="002D19EF" w:rsidP="002D19EF">
      <w:pPr>
        <w:numPr>
          <w:ilvl w:val="0"/>
          <w:numId w:val="1"/>
        </w:numPr>
        <w:spacing w:after="0" w:line="240" w:lineRule="auto"/>
        <w:rPr>
          <w:rFonts w:ascii="Times New Roman" w:eastAsia="Times New Roman" w:hAnsi="Times New Roman" w:cs="Times New Roman"/>
          <w:sz w:val="24"/>
          <w:szCs w:val="24"/>
          <w:lang w:eastAsia="en-AU"/>
        </w:rPr>
      </w:pPr>
      <w:r w:rsidRPr="002D19EF">
        <w:rPr>
          <w:rFonts w:ascii="Times New Roman" w:eastAsia="Times New Roman" w:hAnsi="Times New Roman" w:cs="Times New Roman"/>
          <w:i/>
          <w:iCs/>
          <w:sz w:val="24"/>
          <w:szCs w:val="24"/>
          <w:lang w:eastAsia="en-AU"/>
        </w:rPr>
        <w:t xml:space="preserve">WIRCA </w:t>
      </w:r>
      <w:r w:rsidRPr="002D19EF">
        <w:rPr>
          <w:rFonts w:ascii="Times New Roman" w:eastAsia="Times New Roman" w:hAnsi="Times New Roman" w:cs="Times New Roman"/>
          <w:sz w:val="24"/>
          <w:szCs w:val="24"/>
          <w:lang w:eastAsia="en-AU"/>
        </w:rPr>
        <w:t>s 325(2)(h) and (</w:t>
      </w:r>
      <w:proofErr w:type="spellStart"/>
      <w:r w:rsidRPr="002D19EF">
        <w:rPr>
          <w:rFonts w:ascii="Times New Roman" w:eastAsia="Times New Roman" w:hAnsi="Times New Roman" w:cs="Times New Roman"/>
          <w:sz w:val="24"/>
          <w:szCs w:val="24"/>
          <w:lang w:eastAsia="en-AU"/>
        </w:rPr>
        <w:t>i</w:t>
      </w:r>
      <w:proofErr w:type="spellEnd"/>
      <w:r w:rsidRPr="002D19EF">
        <w:rPr>
          <w:rFonts w:ascii="Times New Roman" w:eastAsia="Times New Roman" w:hAnsi="Times New Roman" w:cs="Times New Roman"/>
          <w:sz w:val="24"/>
          <w:szCs w:val="24"/>
          <w:lang w:eastAsia="en-AU"/>
        </w:rPr>
        <w:t xml:space="preserve">), and </w:t>
      </w:r>
      <w:r w:rsidRPr="002D19EF">
        <w:rPr>
          <w:rFonts w:ascii="Times New Roman" w:eastAsia="Times New Roman" w:hAnsi="Times New Roman" w:cs="Times New Roman"/>
          <w:i/>
          <w:iCs/>
          <w:sz w:val="24"/>
          <w:szCs w:val="24"/>
          <w:lang w:eastAsia="en-AU"/>
        </w:rPr>
        <w:t xml:space="preserve">ACA </w:t>
      </w:r>
      <w:r w:rsidRPr="002D19EF">
        <w:rPr>
          <w:rFonts w:ascii="Times New Roman" w:eastAsia="Times New Roman" w:hAnsi="Times New Roman" w:cs="Times New Roman"/>
          <w:sz w:val="24"/>
          <w:szCs w:val="24"/>
          <w:lang w:eastAsia="en-AU"/>
        </w:rPr>
        <w:t>s 134</w:t>
      </w:r>
      <w:proofErr w:type="gramStart"/>
      <w:r w:rsidRPr="002D19EF">
        <w:rPr>
          <w:rFonts w:ascii="Times New Roman" w:eastAsia="Times New Roman" w:hAnsi="Times New Roman" w:cs="Times New Roman"/>
          <w:sz w:val="24"/>
          <w:szCs w:val="24"/>
          <w:lang w:eastAsia="en-AU"/>
        </w:rPr>
        <w:t>AB(</w:t>
      </w:r>
      <w:proofErr w:type="gramEnd"/>
      <w:r w:rsidRPr="002D19EF">
        <w:rPr>
          <w:rFonts w:ascii="Times New Roman" w:eastAsia="Times New Roman" w:hAnsi="Times New Roman" w:cs="Times New Roman"/>
          <w:sz w:val="24"/>
          <w:szCs w:val="24"/>
          <w:lang w:eastAsia="en-AU"/>
        </w:rPr>
        <w:t>38)(h) and (</w:t>
      </w:r>
      <w:proofErr w:type="spellStart"/>
      <w:r w:rsidRPr="002D19EF">
        <w:rPr>
          <w:rFonts w:ascii="Times New Roman" w:eastAsia="Times New Roman" w:hAnsi="Times New Roman" w:cs="Times New Roman"/>
          <w:sz w:val="24"/>
          <w:szCs w:val="24"/>
          <w:lang w:eastAsia="en-AU"/>
        </w:rPr>
        <w:t>i</w:t>
      </w:r>
      <w:proofErr w:type="spellEnd"/>
      <w:r w:rsidRPr="002D19EF">
        <w:rPr>
          <w:rFonts w:ascii="Times New Roman" w:eastAsia="Times New Roman" w:hAnsi="Times New Roman" w:cs="Times New Roman"/>
          <w:sz w:val="24"/>
          <w:szCs w:val="24"/>
          <w:lang w:eastAsia="en-AU"/>
        </w:rPr>
        <w:t>), state:</w:t>
      </w:r>
    </w:p>
    <w:p w14:paraId="11B9BCE3" w14:textId="77777777" w:rsidR="002D19EF" w:rsidRPr="002D19EF" w:rsidRDefault="002D19EF" w:rsidP="002D19EF">
      <w:pPr>
        <w:spacing w:after="0" w:line="240" w:lineRule="auto"/>
        <w:ind w:left="720"/>
        <w:rPr>
          <w:rFonts w:ascii="Times New Roman" w:eastAsia="Times New Roman" w:hAnsi="Times New Roman" w:cs="Times New Roman"/>
          <w:sz w:val="24"/>
          <w:szCs w:val="24"/>
          <w:lang w:eastAsia="en-AU"/>
        </w:rPr>
      </w:pPr>
      <w:r w:rsidRPr="002D19EF">
        <w:rPr>
          <w:rFonts w:ascii="Times New Roman" w:eastAsia="Times New Roman" w:hAnsi="Times New Roman" w:cs="Times New Roman"/>
          <w:sz w:val="24"/>
          <w:szCs w:val="24"/>
          <w:lang w:eastAsia="en-AU"/>
        </w:rPr>
        <w:t>(h) the psychological or psychiatric consequences of a physical injury are to be taken into account only for the purposes of paragraph (c) of the definition of serious injury and not otherwise;</w:t>
      </w:r>
    </w:p>
    <w:p w14:paraId="1D901793" w14:textId="5063587F" w:rsidR="002D19EF" w:rsidRDefault="002D19EF" w:rsidP="002D19EF">
      <w:pPr>
        <w:spacing w:after="0" w:line="240" w:lineRule="auto"/>
        <w:ind w:left="720"/>
        <w:rPr>
          <w:rFonts w:ascii="Times New Roman" w:eastAsia="Times New Roman" w:hAnsi="Times New Roman" w:cs="Times New Roman"/>
          <w:sz w:val="24"/>
          <w:szCs w:val="24"/>
          <w:lang w:eastAsia="en-AU"/>
        </w:rPr>
      </w:pPr>
      <w:r w:rsidRPr="002D19EF">
        <w:rPr>
          <w:rFonts w:ascii="Times New Roman" w:eastAsia="Times New Roman" w:hAnsi="Times New Roman" w:cs="Times New Roman"/>
          <w:sz w:val="24"/>
          <w:szCs w:val="24"/>
          <w:lang w:eastAsia="en-AU"/>
        </w:rPr>
        <w:t>(</w:t>
      </w:r>
      <w:proofErr w:type="spellStart"/>
      <w:r w:rsidRPr="002D19EF">
        <w:rPr>
          <w:rFonts w:ascii="Times New Roman" w:eastAsia="Times New Roman" w:hAnsi="Times New Roman" w:cs="Times New Roman"/>
          <w:sz w:val="24"/>
          <w:szCs w:val="24"/>
          <w:lang w:eastAsia="en-AU"/>
        </w:rPr>
        <w:t>i</w:t>
      </w:r>
      <w:proofErr w:type="spellEnd"/>
      <w:r w:rsidRPr="002D19EF">
        <w:rPr>
          <w:rFonts w:ascii="Times New Roman" w:eastAsia="Times New Roman" w:hAnsi="Times New Roman" w:cs="Times New Roman"/>
          <w:sz w:val="24"/>
          <w:szCs w:val="24"/>
          <w:lang w:eastAsia="en-AU"/>
        </w:rPr>
        <w:t>) the physical consequences of a mental or behavioural disturbance or disorder are to be taken into account only for the purposes of paragraph (c) of the definition of serious injury and not otherwise</w:t>
      </w:r>
    </w:p>
    <w:p w14:paraId="0E46DB1A" w14:textId="77777777" w:rsidR="002D19EF" w:rsidRPr="002D19EF" w:rsidRDefault="002D19EF" w:rsidP="002D19EF">
      <w:pPr>
        <w:spacing w:after="0" w:line="240" w:lineRule="auto"/>
        <w:ind w:left="720"/>
        <w:rPr>
          <w:rFonts w:ascii="Times New Roman" w:eastAsia="Times New Roman" w:hAnsi="Times New Roman" w:cs="Times New Roman"/>
          <w:sz w:val="24"/>
          <w:szCs w:val="24"/>
          <w:lang w:eastAsia="en-AU"/>
        </w:rPr>
      </w:pPr>
    </w:p>
    <w:p w14:paraId="3BE52457" w14:textId="77777777" w:rsidR="002D19EF" w:rsidRPr="002D19EF" w:rsidRDefault="002D19EF" w:rsidP="002D19EF">
      <w:pPr>
        <w:numPr>
          <w:ilvl w:val="0"/>
          <w:numId w:val="1"/>
        </w:numPr>
        <w:spacing w:after="0" w:line="240" w:lineRule="auto"/>
        <w:rPr>
          <w:rFonts w:ascii="Times New Roman" w:eastAsia="Times New Roman" w:hAnsi="Times New Roman" w:cs="Times New Roman"/>
          <w:sz w:val="24"/>
          <w:szCs w:val="24"/>
          <w:lang w:eastAsia="en-AU"/>
        </w:rPr>
      </w:pPr>
      <w:r w:rsidRPr="002D19EF">
        <w:rPr>
          <w:rFonts w:ascii="Times New Roman" w:eastAsia="Times New Roman" w:hAnsi="Times New Roman" w:cs="Times New Roman"/>
          <w:sz w:val="24"/>
          <w:szCs w:val="24"/>
          <w:lang w:eastAsia="en-AU"/>
        </w:rPr>
        <w:t>When these provisions were first introduced into worker’s compensation law, the Minister explained:</w:t>
      </w:r>
    </w:p>
    <w:p w14:paraId="60AFF173" w14:textId="4F503B8D" w:rsidR="002D19EF" w:rsidRDefault="002D19EF" w:rsidP="002D19EF">
      <w:pPr>
        <w:spacing w:after="0" w:line="240" w:lineRule="auto"/>
        <w:ind w:left="720"/>
        <w:rPr>
          <w:rFonts w:ascii="Times New Roman" w:eastAsia="Times New Roman" w:hAnsi="Times New Roman" w:cs="Times New Roman"/>
          <w:sz w:val="24"/>
          <w:szCs w:val="24"/>
          <w:lang w:eastAsia="en-AU"/>
        </w:rPr>
      </w:pPr>
      <w:r w:rsidRPr="002D19EF">
        <w:rPr>
          <w:rFonts w:ascii="Times New Roman" w:eastAsia="Times New Roman" w:hAnsi="Times New Roman" w:cs="Times New Roman"/>
          <w:sz w:val="24"/>
          <w:szCs w:val="24"/>
          <w:lang w:eastAsia="en-AU"/>
        </w:rPr>
        <w:t xml:space="preserve">The code introduces a number of other modifications to the common law and seeks to remove issues in respect of which there has been ambiguity of interpretation or doubt. The psychological or psychiatric consequences of a physical injury and a physical injury are not to be combined. The former fall under paragraph (c) and the latter under paragraph (a) of the definition. In Humphries v. </w:t>
      </w:r>
      <w:proofErr w:type="spellStart"/>
      <w:r w:rsidRPr="002D19EF">
        <w:rPr>
          <w:rFonts w:ascii="Times New Roman" w:eastAsia="Times New Roman" w:hAnsi="Times New Roman" w:cs="Times New Roman"/>
          <w:sz w:val="24"/>
          <w:szCs w:val="24"/>
          <w:lang w:eastAsia="en-AU"/>
        </w:rPr>
        <w:t>Poljak</w:t>
      </w:r>
      <w:proofErr w:type="spellEnd"/>
      <w:r w:rsidRPr="002D19EF">
        <w:rPr>
          <w:rFonts w:ascii="Times New Roman" w:eastAsia="Times New Roman" w:hAnsi="Times New Roman" w:cs="Times New Roman"/>
          <w:sz w:val="24"/>
          <w:szCs w:val="24"/>
          <w:lang w:eastAsia="en-AU"/>
        </w:rPr>
        <w:t xml:space="preserve">, the court said it would be anomalous to regard the consequences of mental disturbance or disorder to fall under paragraph (a) when the disturbance or disorder itself fell to be judged by whether they satisfied the criteria of paragraph (c). The government considers this distinction to be proper and should be maintained (Parliamentary Debates, Legislative Assembly, </w:t>
      </w:r>
      <w:r w:rsidRPr="002D19EF">
        <w:rPr>
          <w:rFonts w:ascii="Times New Roman" w:eastAsia="Times New Roman" w:hAnsi="Times New Roman" w:cs="Times New Roman"/>
          <w:i/>
          <w:iCs/>
          <w:sz w:val="24"/>
          <w:szCs w:val="24"/>
          <w:lang w:eastAsia="en-AU"/>
        </w:rPr>
        <w:t>Accident Compensation (Common Law and Benefits) Bill 2000</w:t>
      </w:r>
      <w:r w:rsidRPr="002D19EF">
        <w:rPr>
          <w:rFonts w:ascii="Times New Roman" w:eastAsia="Times New Roman" w:hAnsi="Times New Roman" w:cs="Times New Roman"/>
          <w:sz w:val="24"/>
          <w:szCs w:val="24"/>
          <w:lang w:eastAsia="en-AU"/>
        </w:rPr>
        <w:t>, Mr Bob Cameron, 1004).</w:t>
      </w:r>
    </w:p>
    <w:p w14:paraId="54097886" w14:textId="77777777" w:rsidR="002D19EF" w:rsidRPr="002D19EF" w:rsidRDefault="002D19EF" w:rsidP="002D19EF">
      <w:pPr>
        <w:spacing w:after="0" w:line="240" w:lineRule="auto"/>
        <w:ind w:left="720"/>
        <w:rPr>
          <w:rFonts w:ascii="Times New Roman" w:eastAsia="Times New Roman" w:hAnsi="Times New Roman" w:cs="Times New Roman"/>
          <w:sz w:val="24"/>
          <w:szCs w:val="24"/>
          <w:lang w:eastAsia="en-AU"/>
        </w:rPr>
      </w:pPr>
    </w:p>
    <w:p w14:paraId="58CEAC6E" w14:textId="0A618087" w:rsidR="002D19EF" w:rsidRDefault="002D19EF" w:rsidP="002D19EF">
      <w:pPr>
        <w:numPr>
          <w:ilvl w:val="0"/>
          <w:numId w:val="1"/>
        </w:numPr>
        <w:spacing w:after="0" w:line="240" w:lineRule="auto"/>
        <w:rPr>
          <w:rFonts w:ascii="Times New Roman" w:eastAsia="Times New Roman" w:hAnsi="Times New Roman" w:cs="Times New Roman"/>
          <w:sz w:val="24"/>
          <w:szCs w:val="24"/>
          <w:lang w:eastAsia="en-AU"/>
        </w:rPr>
      </w:pPr>
      <w:r w:rsidRPr="002D19EF">
        <w:rPr>
          <w:rFonts w:ascii="Times New Roman" w:eastAsia="Times New Roman" w:hAnsi="Times New Roman" w:cs="Times New Roman"/>
          <w:sz w:val="24"/>
          <w:szCs w:val="24"/>
          <w:lang w:eastAsia="en-AU"/>
        </w:rPr>
        <w:t xml:space="preserve">This rule ensures that the different language used in limbs (a) and (c) of the definition of serious injury is properly applied. The court must give effect to the legislative choice that, to justify a grant of leave, a permanent impairment or loss of body function must be "serious" whereas a permanent mental or behavioural disturbance or disorder must be "severe" (see </w:t>
      </w:r>
      <w:r w:rsidRPr="002D19EF">
        <w:rPr>
          <w:rFonts w:ascii="Times New Roman" w:eastAsia="Times New Roman" w:hAnsi="Times New Roman" w:cs="Times New Roman"/>
          <w:i/>
          <w:iCs/>
          <w:sz w:val="24"/>
          <w:szCs w:val="24"/>
          <w:lang w:eastAsia="en-AU"/>
        </w:rPr>
        <w:t xml:space="preserve">Richards v Wylie </w:t>
      </w:r>
      <w:r w:rsidRPr="002D19EF">
        <w:rPr>
          <w:rFonts w:ascii="Times New Roman" w:eastAsia="Times New Roman" w:hAnsi="Times New Roman" w:cs="Times New Roman"/>
          <w:sz w:val="24"/>
          <w:szCs w:val="24"/>
          <w:lang w:eastAsia="en-AU"/>
        </w:rPr>
        <w:t xml:space="preserve">(2000) 1 VR 79; </w:t>
      </w:r>
      <w:hyperlink r:id="rId6" w:tgtFrame="_self" w:tooltip="Richards v Wylie" w:history="1">
        <w:r w:rsidRPr="002D19EF">
          <w:rPr>
            <w:rFonts w:ascii="Times New Roman" w:eastAsia="Times New Roman" w:hAnsi="Times New Roman" w:cs="Times New Roman"/>
            <w:color w:val="0000FF"/>
            <w:sz w:val="24"/>
            <w:szCs w:val="24"/>
            <w:u w:val="single"/>
            <w:lang w:eastAsia="en-AU"/>
          </w:rPr>
          <w:t>[2000] VSCA 50</w:t>
        </w:r>
      </w:hyperlink>
      <w:r w:rsidRPr="002D19EF">
        <w:rPr>
          <w:rFonts w:ascii="Times New Roman" w:eastAsia="Times New Roman" w:hAnsi="Times New Roman" w:cs="Times New Roman"/>
          <w:sz w:val="24"/>
          <w:szCs w:val="24"/>
          <w:lang w:eastAsia="en-AU"/>
        </w:rPr>
        <w:t xml:space="preserve">; </w:t>
      </w:r>
      <w:r w:rsidRPr="002D19EF">
        <w:rPr>
          <w:rFonts w:ascii="Times New Roman" w:eastAsia="Times New Roman" w:hAnsi="Times New Roman" w:cs="Times New Roman"/>
          <w:i/>
          <w:iCs/>
          <w:sz w:val="24"/>
          <w:szCs w:val="24"/>
          <w:lang w:eastAsia="en-AU"/>
        </w:rPr>
        <w:t xml:space="preserve">Humphries v </w:t>
      </w:r>
      <w:proofErr w:type="spellStart"/>
      <w:r w:rsidRPr="002D19EF">
        <w:rPr>
          <w:rFonts w:ascii="Times New Roman" w:eastAsia="Times New Roman" w:hAnsi="Times New Roman" w:cs="Times New Roman"/>
          <w:i/>
          <w:iCs/>
          <w:sz w:val="24"/>
          <w:szCs w:val="24"/>
          <w:lang w:eastAsia="en-AU"/>
        </w:rPr>
        <w:t>Poljak</w:t>
      </w:r>
      <w:proofErr w:type="spellEnd"/>
      <w:r w:rsidRPr="002D19EF">
        <w:rPr>
          <w:rFonts w:ascii="Times New Roman" w:eastAsia="Times New Roman" w:hAnsi="Times New Roman" w:cs="Times New Roman"/>
          <w:sz w:val="24"/>
          <w:szCs w:val="24"/>
          <w:lang w:eastAsia="en-AU"/>
        </w:rPr>
        <w:t xml:space="preserve"> [1992] 2 VR 129; </w:t>
      </w:r>
      <w:hyperlink r:id="rId7" w:tgtFrame="_self" w:tooltip="Humphries v Poljak" w:history="1">
        <w:r w:rsidRPr="002D19EF">
          <w:rPr>
            <w:rFonts w:ascii="Times New Roman" w:eastAsia="Times New Roman" w:hAnsi="Times New Roman" w:cs="Times New Roman"/>
            <w:color w:val="0000FF"/>
            <w:sz w:val="24"/>
            <w:szCs w:val="24"/>
            <w:u w:val="single"/>
            <w:lang w:eastAsia="en-AU"/>
          </w:rPr>
          <w:t xml:space="preserve">[1992] </w:t>
        </w:r>
        <w:proofErr w:type="spellStart"/>
        <w:r w:rsidRPr="002D19EF">
          <w:rPr>
            <w:rFonts w:ascii="Times New Roman" w:eastAsia="Times New Roman" w:hAnsi="Times New Roman" w:cs="Times New Roman"/>
            <w:color w:val="0000FF"/>
            <w:sz w:val="24"/>
            <w:szCs w:val="24"/>
            <w:u w:val="single"/>
            <w:lang w:eastAsia="en-AU"/>
          </w:rPr>
          <w:t>VicRp</w:t>
        </w:r>
        <w:proofErr w:type="spellEnd"/>
        <w:r w:rsidRPr="002D19EF">
          <w:rPr>
            <w:rFonts w:ascii="Times New Roman" w:eastAsia="Times New Roman" w:hAnsi="Times New Roman" w:cs="Times New Roman"/>
            <w:color w:val="0000FF"/>
            <w:sz w:val="24"/>
            <w:szCs w:val="24"/>
            <w:u w:val="single"/>
            <w:lang w:eastAsia="en-AU"/>
          </w:rPr>
          <w:t xml:space="preserve"> 58</w:t>
        </w:r>
      </w:hyperlink>
      <w:r w:rsidRPr="002D19EF">
        <w:rPr>
          <w:rFonts w:ascii="Times New Roman" w:eastAsia="Times New Roman" w:hAnsi="Times New Roman" w:cs="Times New Roman"/>
          <w:sz w:val="24"/>
          <w:szCs w:val="24"/>
          <w:lang w:eastAsia="en-AU"/>
        </w:rPr>
        <w:t>).</w:t>
      </w:r>
    </w:p>
    <w:p w14:paraId="598C7855" w14:textId="77777777" w:rsidR="002D19EF" w:rsidRPr="002D19EF" w:rsidRDefault="002D19EF" w:rsidP="002D19EF">
      <w:pPr>
        <w:spacing w:after="0" w:line="240" w:lineRule="auto"/>
        <w:ind w:left="720"/>
        <w:rPr>
          <w:rFonts w:ascii="Times New Roman" w:eastAsia="Times New Roman" w:hAnsi="Times New Roman" w:cs="Times New Roman"/>
          <w:sz w:val="24"/>
          <w:szCs w:val="24"/>
          <w:lang w:eastAsia="en-AU"/>
        </w:rPr>
      </w:pPr>
    </w:p>
    <w:p w14:paraId="0BB9E822" w14:textId="4FEF56C2" w:rsidR="002D19EF" w:rsidRDefault="002D19EF" w:rsidP="002D19EF">
      <w:pPr>
        <w:numPr>
          <w:ilvl w:val="0"/>
          <w:numId w:val="1"/>
        </w:numPr>
        <w:spacing w:after="0" w:line="240" w:lineRule="auto"/>
        <w:rPr>
          <w:rFonts w:ascii="Times New Roman" w:eastAsia="Times New Roman" w:hAnsi="Times New Roman" w:cs="Times New Roman"/>
          <w:sz w:val="24"/>
          <w:szCs w:val="24"/>
          <w:lang w:eastAsia="en-AU"/>
        </w:rPr>
      </w:pPr>
      <w:r w:rsidRPr="002D19EF">
        <w:rPr>
          <w:rFonts w:ascii="Times New Roman" w:eastAsia="Times New Roman" w:hAnsi="Times New Roman" w:cs="Times New Roman"/>
          <w:sz w:val="24"/>
          <w:szCs w:val="24"/>
          <w:lang w:eastAsia="en-AU"/>
        </w:rPr>
        <w:t>When assessing whether the physical component of the injury is a serious injury, the court must exclude from consideration pain and suffering consequences that do not have an organic basis. The onus is on the plaintiff to establish an organic (rather than psychological) basis for an impairment on the balance of probabilities (</w:t>
      </w:r>
      <w:r w:rsidRPr="002D19EF">
        <w:rPr>
          <w:rFonts w:ascii="Times New Roman" w:eastAsia="Times New Roman" w:hAnsi="Times New Roman" w:cs="Times New Roman"/>
          <w:i/>
          <w:iCs/>
          <w:sz w:val="24"/>
          <w:szCs w:val="24"/>
          <w:lang w:eastAsia="en-AU"/>
        </w:rPr>
        <w:t xml:space="preserve">Mutual Cleaning and Maintenance Pty Ltd v </w:t>
      </w:r>
      <w:proofErr w:type="spellStart"/>
      <w:r w:rsidRPr="002D19EF">
        <w:rPr>
          <w:rFonts w:ascii="Times New Roman" w:eastAsia="Times New Roman" w:hAnsi="Times New Roman" w:cs="Times New Roman"/>
          <w:i/>
          <w:iCs/>
          <w:sz w:val="24"/>
          <w:szCs w:val="24"/>
          <w:lang w:eastAsia="en-AU"/>
        </w:rPr>
        <w:t>Stamboulakis</w:t>
      </w:r>
      <w:proofErr w:type="spellEnd"/>
      <w:r w:rsidRPr="002D19EF">
        <w:rPr>
          <w:rFonts w:ascii="Times New Roman" w:eastAsia="Times New Roman" w:hAnsi="Times New Roman" w:cs="Times New Roman"/>
          <w:i/>
          <w:iCs/>
          <w:sz w:val="24"/>
          <w:szCs w:val="24"/>
          <w:lang w:eastAsia="en-AU"/>
        </w:rPr>
        <w:t xml:space="preserve"> </w:t>
      </w:r>
      <w:r w:rsidRPr="002D19EF">
        <w:rPr>
          <w:rFonts w:ascii="Times New Roman" w:eastAsia="Times New Roman" w:hAnsi="Times New Roman" w:cs="Times New Roman"/>
          <w:sz w:val="24"/>
          <w:szCs w:val="24"/>
          <w:lang w:eastAsia="en-AU"/>
        </w:rPr>
        <w:t xml:space="preserve">(2007) 15 VR 649, [9]; </w:t>
      </w:r>
      <w:hyperlink r:id="rId8" w:tgtFrame="_self" w:tooltip="Mutual Cleaning and Maintenance Pty Ltd v Stamboulakis" w:history="1">
        <w:r w:rsidRPr="002D19EF">
          <w:rPr>
            <w:rFonts w:ascii="Times New Roman" w:eastAsia="Times New Roman" w:hAnsi="Times New Roman" w:cs="Times New Roman"/>
            <w:color w:val="0000FF"/>
            <w:sz w:val="24"/>
            <w:szCs w:val="24"/>
            <w:u w:val="single"/>
            <w:lang w:eastAsia="en-AU"/>
          </w:rPr>
          <w:t>[2007] VSCA 46</w:t>
        </w:r>
      </w:hyperlink>
      <w:r w:rsidRPr="002D19EF">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w:t>
      </w:r>
    </w:p>
    <w:p w14:paraId="2BE0419F" w14:textId="77777777" w:rsidR="002D19EF" w:rsidRPr="002D19EF" w:rsidRDefault="002D19EF" w:rsidP="002D19EF">
      <w:pPr>
        <w:spacing w:after="0" w:line="240" w:lineRule="auto"/>
        <w:rPr>
          <w:rFonts w:ascii="Times New Roman" w:eastAsia="Times New Roman" w:hAnsi="Times New Roman" w:cs="Times New Roman"/>
          <w:sz w:val="24"/>
          <w:szCs w:val="24"/>
          <w:lang w:eastAsia="en-AU"/>
        </w:rPr>
      </w:pPr>
    </w:p>
    <w:p w14:paraId="760B109A" w14:textId="77777777" w:rsidR="002D19EF" w:rsidRPr="002D19EF" w:rsidRDefault="002D19EF" w:rsidP="002D19EF">
      <w:pPr>
        <w:numPr>
          <w:ilvl w:val="0"/>
          <w:numId w:val="1"/>
        </w:numPr>
        <w:spacing w:after="0" w:line="240" w:lineRule="auto"/>
        <w:rPr>
          <w:rFonts w:ascii="Times New Roman" w:eastAsia="Times New Roman" w:hAnsi="Times New Roman" w:cs="Times New Roman"/>
          <w:sz w:val="24"/>
          <w:szCs w:val="24"/>
          <w:lang w:eastAsia="en-AU"/>
        </w:rPr>
      </w:pPr>
      <w:r w:rsidRPr="002D19EF">
        <w:rPr>
          <w:rFonts w:ascii="Times New Roman" w:eastAsia="Times New Roman" w:hAnsi="Times New Roman" w:cs="Times New Roman"/>
          <w:sz w:val="24"/>
          <w:szCs w:val="24"/>
          <w:lang w:eastAsia="en-AU"/>
        </w:rPr>
        <w:t>This rule operates despite the difficulties posed by the exercise and the fact that the experience of pain and suffering is necessarily subjective. The Act requires the court to separate out and, for the purpose of assessing a physical impairment, disregard any component of the pain which is caused by a psychological condition (</w:t>
      </w:r>
      <w:r w:rsidRPr="002D19EF">
        <w:rPr>
          <w:rFonts w:ascii="Times New Roman" w:eastAsia="Times New Roman" w:hAnsi="Times New Roman" w:cs="Times New Roman"/>
          <w:i/>
          <w:iCs/>
          <w:sz w:val="24"/>
          <w:szCs w:val="24"/>
          <w:lang w:eastAsia="en-AU"/>
        </w:rPr>
        <w:t xml:space="preserve">Mutual Cleaning and Maintenance Pty Ltd v </w:t>
      </w:r>
      <w:proofErr w:type="spellStart"/>
      <w:r w:rsidRPr="002D19EF">
        <w:rPr>
          <w:rFonts w:ascii="Times New Roman" w:eastAsia="Times New Roman" w:hAnsi="Times New Roman" w:cs="Times New Roman"/>
          <w:i/>
          <w:iCs/>
          <w:sz w:val="24"/>
          <w:szCs w:val="24"/>
          <w:lang w:eastAsia="en-AU"/>
        </w:rPr>
        <w:t>Stamboulakis</w:t>
      </w:r>
      <w:proofErr w:type="spellEnd"/>
      <w:r w:rsidRPr="002D19EF">
        <w:rPr>
          <w:rFonts w:ascii="Times New Roman" w:eastAsia="Times New Roman" w:hAnsi="Times New Roman" w:cs="Times New Roman"/>
          <w:i/>
          <w:iCs/>
          <w:sz w:val="24"/>
          <w:szCs w:val="24"/>
          <w:lang w:eastAsia="en-AU"/>
        </w:rPr>
        <w:t xml:space="preserve"> </w:t>
      </w:r>
      <w:r w:rsidRPr="002D19EF">
        <w:rPr>
          <w:rFonts w:ascii="Times New Roman" w:eastAsia="Times New Roman" w:hAnsi="Times New Roman" w:cs="Times New Roman"/>
          <w:sz w:val="24"/>
          <w:szCs w:val="24"/>
          <w:lang w:eastAsia="en-AU"/>
        </w:rPr>
        <w:t xml:space="preserve">(2007) 15 VR 649, [45], [47]; </w:t>
      </w:r>
      <w:hyperlink r:id="rId9" w:tgtFrame="_self" w:tooltip="Mutual Cleaning and Maintenance Pty Ltd v Stamboulakis" w:history="1">
        <w:r w:rsidRPr="002D19EF">
          <w:rPr>
            <w:rFonts w:ascii="Times New Roman" w:eastAsia="Times New Roman" w:hAnsi="Times New Roman" w:cs="Times New Roman"/>
            <w:color w:val="0000FF"/>
            <w:sz w:val="24"/>
            <w:szCs w:val="24"/>
            <w:u w:val="single"/>
            <w:lang w:eastAsia="en-AU"/>
          </w:rPr>
          <w:t>[2007] VSCA 46</w:t>
        </w:r>
      </w:hyperlink>
      <w:r w:rsidRPr="002D19EF">
        <w:rPr>
          <w:rFonts w:ascii="Times New Roman" w:eastAsia="Times New Roman" w:hAnsi="Times New Roman" w:cs="Times New Roman"/>
          <w:sz w:val="24"/>
          <w:szCs w:val="24"/>
          <w:lang w:eastAsia="en-AU"/>
        </w:rPr>
        <w:t>).</w:t>
      </w:r>
    </w:p>
    <w:p w14:paraId="2188E340" w14:textId="77777777" w:rsidR="002D19EF" w:rsidRPr="002D19EF" w:rsidRDefault="002D19EF" w:rsidP="002D19EF">
      <w:pPr>
        <w:numPr>
          <w:ilvl w:val="0"/>
          <w:numId w:val="1"/>
        </w:numPr>
        <w:spacing w:after="0" w:line="240" w:lineRule="auto"/>
        <w:rPr>
          <w:rFonts w:ascii="Times New Roman" w:eastAsia="Times New Roman" w:hAnsi="Times New Roman" w:cs="Times New Roman"/>
          <w:sz w:val="24"/>
          <w:szCs w:val="24"/>
          <w:lang w:eastAsia="en-AU"/>
        </w:rPr>
      </w:pPr>
      <w:r w:rsidRPr="002D19EF">
        <w:rPr>
          <w:rFonts w:ascii="Times New Roman" w:eastAsia="Times New Roman" w:hAnsi="Times New Roman" w:cs="Times New Roman"/>
          <w:sz w:val="24"/>
          <w:szCs w:val="24"/>
          <w:lang w:eastAsia="en-AU"/>
        </w:rPr>
        <w:lastRenderedPageBreak/>
        <w:t xml:space="preserve">The rule has been criticised by numerous judges as artificial and impossible. In </w:t>
      </w:r>
      <w:proofErr w:type="spellStart"/>
      <w:r w:rsidRPr="002D19EF">
        <w:rPr>
          <w:rFonts w:ascii="Times New Roman" w:eastAsia="Times New Roman" w:hAnsi="Times New Roman" w:cs="Times New Roman"/>
          <w:i/>
          <w:iCs/>
          <w:sz w:val="24"/>
          <w:szCs w:val="24"/>
          <w:lang w:eastAsia="en-AU"/>
        </w:rPr>
        <w:t>Fokas</w:t>
      </w:r>
      <w:proofErr w:type="spellEnd"/>
      <w:r w:rsidRPr="002D19EF">
        <w:rPr>
          <w:rFonts w:ascii="Times New Roman" w:eastAsia="Times New Roman" w:hAnsi="Times New Roman" w:cs="Times New Roman"/>
          <w:i/>
          <w:iCs/>
          <w:sz w:val="24"/>
          <w:szCs w:val="24"/>
          <w:lang w:eastAsia="en-AU"/>
        </w:rPr>
        <w:t xml:space="preserve"> v Staff Australia Pty Ltd</w:t>
      </w:r>
      <w:r w:rsidRPr="002D19EF">
        <w:rPr>
          <w:rFonts w:ascii="Times New Roman" w:eastAsia="Times New Roman" w:hAnsi="Times New Roman" w:cs="Times New Roman"/>
          <w:sz w:val="24"/>
          <w:szCs w:val="24"/>
          <w:lang w:eastAsia="en-AU"/>
        </w:rPr>
        <w:t>, Nettle JA stated:</w:t>
      </w:r>
    </w:p>
    <w:p w14:paraId="1B82D91B" w14:textId="670D3777" w:rsidR="002D19EF" w:rsidRDefault="002D19EF" w:rsidP="002D19EF">
      <w:pPr>
        <w:spacing w:after="0" w:line="240" w:lineRule="auto"/>
        <w:ind w:left="720"/>
        <w:rPr>
          <w:rFonts w:ascii="Times New Roman" w:eastAsia="Times New Roman" w:hAnsi="Times New Roman" w:cs="Times New Roman"/>
          <w:sz w:val="24"/>
          <w:szCs w:val="24"/>
          <w:lang w:eastAsia="en-AU"/>
        </w:rPr>
      </w:pPr>
      <w:r w:rsidRPr="002D19EF">
        <w:rPr>
          <w:rFonts w:ascii="Times New Roman" w:eastAsia="Times New Roman" w:hAnsi="Times New Roman" w:cs="Times New Roman"/>
          <w:sz w:val="24"/>
          <w:szCs w:val="24"/>
          <w:lang w:eastAsia="en-AU"/>
        </w:rPr>
        <w:t>From time to time, this court has struggled to formulate a principled approach to the process of allocation. Unsurprisingly, our success has been limited. Given that all pain is ultimately cerebral, and in that sense psychological, who is to say which part of it is physical for the purpose of the legislation and which part is not? Any test which we may formulate is bound to be no less artificial than the distinction on which it is premised (</w:t>
      </w:r>
      <w:proofErr w:type="spellStart"/>
      <w:r w:rsidRPr="002D19EF">
        <w:rPr>
          <w:rFonts w:ascii="Times New Roman" w:eastAsia="Times New Roman" w:hAnsi="Times New Roman" w:cs="Times New Roman"/>
          <w:i/>
          <w:iCs/>
          <w:sz w:val="24"/>
          <w:szCs w:val="24"/>
          <w:lang w:eastAsia="en-AU"/>
        </w:rPr>
        <w:t>Fokas</w:t>
      </w:r>
      <w:proofErr w:type="spellEnd"/>
      <w:r w:rsidRPr="002D19EF">
        <w:rPr>
          <w:rFonts w:ascii="Times New Roman" w:eastAsia="Times New Roman" w:hAnsi="Times New Roman" w:cs="Times New Roman"/>
          <w:i/>
          <w:iCs/>
          <w:sz w:val="24"/>
          <w:szCs w:val="24"/>
          <w:lang w:eastAsia="en-AU"/>
        </w:rPr>
        <w:t xml:space="preserve"> v Staff Australia Pty Ltd </w:t>
      </w:r>
      <w:hyperlink r:id="rId10" w:tgtFrame="_self" w:tooltip="Fokas v Staff Australia Pty Ltd" w:history="1">
        <w:r w:rsidRPr="002D19EF">
          <w:rPr>
            <w:rFonts w:ascii="Times New Roman" w:eastAsia="Times New Roman" w:hAnsi="Times New Roman" w:cs="Times New Roman"/>
            <w:color w:val="0000FF"/>
            <w:sz w:val="24"/>
            <w:szCs w:val="24"/>
            <w:u w:val="single"/>
            <w:lang w:eastAsia="en-AU"/>
          </w:rPr>
          <w:t>[2013] VSCA 230</w:t>
        </w:r>
      </w:hyperlink>
      <w:r w:rsidRPr="002D19EF">
        <w:rPr>
          <w:rFonts w:ascii="Times New Roman" w:eastAsia="Times New Roman" w:hAnsi="Times New Roman" w:cs="Times New Roman"/>
          <w:sz w:val="24"/>
          <w:szCs w:val="24"/>
          <w:lang w:eastAsia="en-AU"/>
        </w:rPr>
        <w:t>, [4]).</w:t>
      </w:r>
    </w:p>
    <w:p w14:paraId="0115C63F" w14:textId="77777777" w:rsidR="002D19EF" w:rsidRPr="002D19EF" w:rsidRDefault="002D19EF" w:rsidP="002D19EF">
      <w:pPr>
        <w:spacing w:after="0" w:line="240" w:lineRule="auto"/>
        <w:ind w:left="720"/>
        <w:rPr>
          <w:rFonts w:ascii="Times New Roman" w:eastAsia="Times New Roman" w:hAnsi="Times New Roman" w:cs="Times New Roman"/>
          <w:sz w:val="24"/>
          <w:szCs w:val="24"/>
          <w:lang w:eastAsia="en-AU"/>
        </w:rPr>
      </w:pPr>
    </w:p>
    <w:p w14:paraId="05CFA5E5" w14:textId="77777777" w:rsidR="002D19EF" w:rsidRPr="002D19EF" w:rsidRDefault="002D19EF" w:rsidP="002D19EF">
      <w:pPr>
        <w:numPr>
          <w:ilvl w:val="0"/>
          <w:numId w:val="1"/>
        </w:numPr>
        <w:spacing w:after="0" w:line="240" w:lineRule="auto"/>
        <w:rPr>
          <w:rFonts w:ascii="Times New Roman" w:eastAsia="Times New Roman" w:hAnsi="Times New Roman" w:cs="Times New Roman"/>
          <w:sz w:val="24"/>
          <w:szCs w:val="24"/>
          <w:lang w:eastAsia="en-AU"/>
        </w:rPr>
      </w:pPr>
      <w:r w:rsidRPr="002D19EF">
        <w:rPr>
          <w:rFonts w:ascii="Times New Roman" w:eastAsia="Times New Roman" w:hAnsi="Times New Roman" w:cs="Times New Roman"/>
          <w:sz w:val="24"/>
          <w:szCs w:val="24"/>
          <w:lang w:eastAsia="en-AU"/>
        </w:rPr>
        <w:t>Terms commonly associated with psychological conditions which exacerbate (or produce) a physical impairment are:</w:t>
      </w:r>
    </w:p>
    <w:p w14:paraId="0A1C07CE" w14:textId="77777777" w:rsidR="002D19EF" w:rsidRPr="002D19EF" w:rsidRDefault="002D19EF" w:rsidP="002D19EF">
      <w:pPr>
        <w:numPr>
          <w:ilvl w:val="1"/>
          <w:numId w:val="1"/>
        </w:numPr>
        <w:spacing w:after="0" w:line="240" w:lineRule="auto"/>
        <w:rPr>
          <w:rFonts w:ascii="Times New Roman" w:eastAsia="Times New Roman" w:hAnsi="Times New Roman" w:cs="Times New Roman"/>
          <w:sz w:val="24"/>
          <w:szCs w:val="24"/>
          <w:lang w:eastAsia="en-AU"/>
        </w:rPr>
      </w:pPr>
      <w:r w:rsidRPr="002D19EF">
        <w:rPr>
          <w:rFonts w:ascii="Times New Roman" w:eastAsia="Times New Roman" w:hAnsi="Times New Roman" w:cs="Times New Roman"/>
          <w:sz w:val="24"/>
          <w:szCs w:val="24"/>
          <w:lang w:eastAsia="en-AU"/>
        </w:rPr>
        <w:t>chronic pain syndrome;</w:t>
      </w:r>
    </w:p>
    <w:p w14:paraId="7064137E" w14:textId="77777777" w:rsidR="002D19EF" w:rsidRPr="002D19EF" w:rsidRDefault="002D19EF" w:rsidP="002D19EF">
      <w:pPr>
        <w:numPr>
          <w:ilvl w:val="1"/>
          <w:numId w:val="1"/>
        </w:numPr>
        <w:spacing w:after="0" w:line="240" w:lineRule="auto"/>
        <w:rPr>
          <w:rFonts w:ascii="Times New Roman" w:eastAsia="Times New Roman" w:hAnsi="Times New Roman" w:cs="Times New Roman"/>
          <w:sz w:val="24"/>
          <w:szCs w:val="24"/>
          <w:lang w:eastAsia="en-AU"/>
        </w:rPr>
      </w:pPr>
      <w:r w:rsidRPr="002D19EF">
        <w:rPr>
          <w:rFonts w:ascii="Times New Roman" w:eastAsia="Times New Roman" w:hAnsi="Times New Roman" w:cs="Times New Roman"/>
          <w:sz w:val="24"/>
          <w:szCs w:val="24"/>
          <w:lang w:eastAsia="en-AU"/>
        </w:rPr>
        <w:t>chronic pain disorder;</w:t>
      </w:r>
    </w:p>
    <w:p w14:paraId="4A4CC8AD" w14:textId="77777777" w:rsidR="002D19EF" w:rsidRPr="002D19EF" w:rsidRDefault="002D19EF" w:rsidP="002D19EF">
      <w:pPr>
        <w:numPr>
          <w:ilvl w:val="1"/>
          <w:numId w:val="1"/>
        </w:numPr>
        <w:spacing w:after="0" w:line="240" w:lineRule="auto"/>
        <w:rPr>
          <w:rFonts w:ascii="Times New Roman" w:eastAsia="Times New Roman" w:hAnsi="Times New Roman" w:cs="Times New Roman"/>
          <w:sz w:val="24"/>
          <w:szCs w:val="24"/>
          <w:lang w:eastAsia="en-AU"/>
        </w:rPr>
      </w:pPr>
      <w:r w:rsidRPr="002D19EF">
        <w:rPr>
          <w:rFonts w:ascii="Times New Roman" w:eastAsia="Times New Roman" w:hAnsi="Times New Roman" w:cs="Times New Roman"/>
          <w:sz w:val="24"/>
          <w:szCs w:val="24"/>
          <w:lang w:eastAsia="en-AU"/>
        </w:rPr>
        <w:t>chronic pain adjustment disorder;</w:t>
      </w:r>
    </w:p>
    <w:p w14:paraId="7EBB7115" w14:textId="77777777" w:rsidR="002D19EF" w:rsidRPr="002D19EF" w:rsidRDefault="002D19EF" w:rsidP="002D19EF">
      <w:pPr>
        <w:numPr>
          <w:ilvl w:val="1"/>
          <w:numId w:val="1"/>
        </w:numPr>
        <w:spacing w:after="0" w:line="240" w:lineRule="auto"/>
        <w:rPr>
          <w:rFonts w:ascii="Times New Roman" w:eastAsia="Times New Roman" w:hAnsi="Times New Roman" w:cs="Times New Roman"/>
          <w:sz w:val="24"/>
          <w:szCs w:val="24"/>
          <w:lang w:eastAsia="en-AU"/>
        </w:rPr>
      </w:pPr>
      <w:r w:rsidRPr="002D19EF">
        <w:rPr>
          <w:rFonts w:ascii="Times New Roman" w:eastAsia="Times New Roman" w:hAnsi="Times New Roman" w:cs="Times New Roman"/>
          <w:sz w:val="24"/>
          <w:szCs w:val="24"/>
          <w:lang w:eastAsia="en-AU"/>
        </w:rPr>
        <w:t>chronic illness behaviour;</w:t>
      </w:r>
    </w:p>
    <w:p w14:paraId="77EE2378" w14:textId="77777777" w:rsidR="002D19EF" w:rsidRPr="002D19EF" w:rsidRDefault="002D19EF" w:rsidP="002D19EF">
      <w:pPr>
        <w:numPr>
          <w:ilvl w:val="1"/>
          <w:numId w:val="1"/>
        </w:numPr>
        <w:spacing w:after="0" w:line="240" w:lineRule="auto"/>
        <w:rPr>
          <w:rFonts w:ascii="Times New Roman" w:eastAsia="Times New Roman" w:hAnsi="Times New Roman" w:cs="Times New Roman"/>
          <w:sz w:val="24"/>
          <w:szCs w:val="24"/>
          <w:lang w:eastAsia="en-AU"/>
        </w:rPr>
      </w:pPr>
      <w:r w:rsidRPr="002D19EF">
        <w:rPr>
          <w:rFonts w:ascii="Times New Roman" w:eastAsia="Times New Roman" w:hAnsi="Times New Roman" w:cs="Times New Roman"/>
          <w:sz w:val="24"/>
          <w:szCs w:val="24"/>
          <w:lang w:eastAsia="en-AU"/>
        </w:rPr>
        <w:t>learned pain behaviour</w:t>
      </w:r>
    </w:p>
    <w:p w14:paraId="05D3A1B7" w14:textId="77777777" w:rsidR="002D19EF" w:rsidRPr="002D19EF" w:rsidRDefault="002D19EF" w:rsidP="002D19EF">
      <w:pPr>
        <w:numPr>
          <w:ilvl w:val="1"/>
          <w:numId w:val="1"/>
        </w:numPr>
        <w:spacing w:after="0" w:line="240" w:lineRule="auto"/>
        <w:rPr>
          <w:rFonts w:ascii="Times New Roman" w:eastAsia="Times New Roman" w:hAnsi="Times New Roman" w:cs="Times New Roman"/>
          <w:sz w:val="24"/>
          <w:szCs w:val="24"/>
          <w:lang w:eastAsia="en-AU"/>
        </w:rPr>
      </w:pPr>
      <w:r w:rsidRPr="002D19EF">
        <w:rPr>
          <w:rFonts w:ascii="Times New Roman" w:eastAsia="Times New Roman" w:hAnsi="Times New Roman" w:cs="Times New Roman"/>
          <w:sz w:val="24"/>
          <w:szCs w:val="24"/>
          <w:lang w:eastAsia="en-AU"/>
        </w:rPr>
        <w:t>psychological embellishment;</w:t>
      </w:r>
    </w:p>
    <w:p w14:paraId="22EFAB58" w14:textId="77777777" w:rsidR="002D19EF" w:rsidRPr="002D19EF" w:rsidRDefault="002D19EF" w:rsidP="002D19EF">
      <w:pPr>
        <w:numPr>
          <w:ilvl w:val="1"/>
          <w:numId w:val="1"/>
        </w:numPr>
        <w:spacing w:after="0" w:line="240" w:lineRule="auto"/>
        <w:rPr>
          <w:rFonts w:ascii="Times New Roman" w:eastAsia="Times New Roman" w:hAnsi="Times New Roman" w:cs="Times New Roman"/>
          <w:sz w:val="24"/>
          <w:szCs w:val="24"/>
          <w:lang w:eastAsia="en-AU"/>
        </w:rPr>
      </w:pPr>
      <w:r w:rsidRPr="002D19EF">
        <w:rPr>
          <w:rFonts w:ascii="Times New Roman" w:eastAsia="Times New Roman" w:hAnsi="Times New Roman" w:cs="Times New Roman"/>
          <w:sz w:val="24"/>
          <w:szCs w:val="24"/>
          <w:lang w:eastAsia="en-AU"/>
        </w:rPr>
        <w:t>somatic symptom disorder;</w:t>
      </w:r>
    </w:p>
    <w:p w14:paraId="5F8D1BD8" w14:textId="3B631596" w:rsidR="002D19EF" w:rsidRDefault="002D19EF" w:rsidP="002D19EF">
      <w:pPr>
        <w:numPr>
          <w:ilvl w:val="1"/>
          <w:numId w:val="1"/>
        </w:numPr>
        <w:spacing w:after="0" w:line="240" w:lineRule="auto"/>
        <w:rPr>
          <w:rFonts w:ascii="Times New Roman" w:eastAsia="Times New Roman" w:hAnsi="Times New Roman" w:cs="Times New Roman"/>
          <w:sz w:val="24"/>
          <w:szCs w:val="24"/>
          <w:lang w:eastAsia="en-AU"/>
        </w:rPr>
      </w:pPr>
      <w:r w:rsidRPr="002D19EF">
        <w:rPr>
          <w:rFonts w:ascii="Times New Roman" w:eastAsia="Times New Roman" w:hAnsi="Times New Roman" w:cs="Times New Roman"/>
          <w:sz w:val="24"/>
          <w:szCs w:val="24"/>
          <w:lang w:eastAsia="en-AU"/>
        </w:rPr>
        <w:t>functional overlay (</w:t>
      </w:r>
      <w:r w:rsidRPr="002D19EF">
        <w:rPr>
          <w:rFonts w:ascii="Times New Roman" w:eastAsia="Times New Roman" w:hAnsi="Times New Roman" w:cs="Times New Roman"/>
          <w:i/>
          <w:iCs/>
          <w:sz w:val="24"/>
          <w:szCs w:val="24"/>
          <w:lang w:eastAsia="en-AU"/>
        </w:rPr>
        <w:t xml:space="preserve">Mutual Cleaning and Maintenance Pty Ltd v </w:t>
      </w:r>
      <w:proofErr w:type="spellStart"/>
      <w:r w:rsidRPr="002D19EF">
        <w:rPr>
          <w:rFonts w:ascii="Times New Roman" w:eastAsia="Times New Roman" w:hAnsi="Times New Roman" w:cs="Times New Roman"/>
          <w:i/>
          <w:iCs/>
          <w:sz w:val="24"/>
          <w:szCs w:val="24"/>
          <w:lang w:eastAsia="en-AU"/>
        </w:rPr>
        <w:t>Stamboulakis</w:t>
      </w:r>
      <w:proofErr w:type="spellEnd"/>
      <w:r w:rsidRPr="002D19EF">
        <w:rPr>
          <w:rFonts w:ascii="Times New Roman" w:eastAsia="Times New Roman" w:hAnsi="Times New Roman" w:cs="Times New Roman"/>
          <w:i/>
          <w:iCs/>
          <w:sz w:val="24"/>
          <w:szCs w:val="24"/>
          <w:lang w:eastAsia="en-AU"/>
        </w:rPr>
        <w:t xml:space="preserve"> </w:t>
      </w:r>
      <w:r w:rsidRPr="002D19EF">
        <w:rPr>
          <w:rFonts w:ascii="Times New Roman" w:eastAsia="Times New Roman" w:hAnsi="Times New Roman" w:cs="Times New Roman"/>
          <w:sz w:val="24"/>
          <w:szCs w:val="24"/>
          <w:lang w:eastAsia="en-AU"/>
        </w:rPr>
        <w:t xml:space="preserve">(2007) 15 VR 649, [4]; </w:t>
      </w:r>
      <w:hyperlink r:id="rId11" w:tgtFrame="_self" w:tooltip="Mutual Cleaning and Maintenance Pty Ltd v Stamboulakis" w:history="1">
        <w:r w:rsidRPr="002D19EF">
          <w:rPr>
            <w:rFonts w:ascii="Times New Roman" w:eastAsia="Times New Roman" w:hAnsi="Times New Roman" w:cs="Times New Roman"/>
            <w:color w:val="0000FF"/>
            <w:sz w:val="24"/>
            <w:szCs w:val="24"/>
            <w:u w:val="single"/>
            <w:lang w:eastAsia="en-AU"/>
          </w:rPr>
          <w:t>[2007] VSCA 46</w:t>
        </w:r>
      </w:hyperlink>
      <w:r w:rsidRPr="002D19EF">
        <w:rPr>
          <w:rFonts w:ascii="Times New Roman" w:eastAsia="Times New Roman" w:hAnsi="Times New Roman" w:cs="Times New Roman"/>
          <w:sz w:val="24"/>
          <w:szCs w:val="24"/>
          <w:lang w:eastAsia="en-AU"/>
        </w:rPr>
        <w:t xml:space="preserve">. See also </w:t>
      </w:r>
      <w:r w:rsidRPr="002D19EF">
        <w:rPr>
          <w:rFonts w:ascii="Times New Roman" w:eastAsia="Times New Roman" w:hAnsi="Times New Roman" w:cs="Times New Roman"/>
          <w:i/>
          <w:iCs/>
          <w:sz w:val="24"/>
          <w:szCs w:val="24"/>
          <w:lang w:eastAsia="en-AU"/>
        </w:rPr>
        <w:t xml:space="preserve">Barwon Spinners v </w:t>
      </w:r>
      <w:proofErr w:type="spellStart"/>
      <w:r w:rsidRPr="002D19EF">
        <w:rPr>
          <w:rFonts w:ascii="Times New Roman" w:eastAsia="Times New Roman" w:hAnsi="Times New Roman" w:cs="Times New Roman"/>
          <w:i/>
          <w:iCs/>
          <w:sz w:val="24"/>
          <w:szCs w:val="24"/>
          <w:lang w:eastAsia="en-AU"/>
        </w:rPr>
        <w:t>Podolak</w:t>
      </w:r>
      <w:proofErr w:type="spellEnd"/>
      <w:r w:rsidRPr="002D19EF">
        <w:rPr>
          <w:rFonts w:ascii="Times New Roman" w:eastAsia="Times New Roman" w:hAnsi="Times New Roman" w:cs="Times New Roman"/>
          <w:i/>
          <w:iCs/>
          <w:sz w:val="24"/>
          <w:szCs w:val="24"/>
          <w:lang w:eastAsia="en-AU"/>
        </w:rPr>
        <w:t xml:space="preserve"> </w:t>
      </w:r>
      <w:r w:rsidRPr="002D19EF">
        <w:rPr>
          <w:rFonts w:ascii="Times New Roman" w:eastAsia="Times New Roman" w:hAnsi="Times New Roman" w:cs="Times New Roman"/>
          <w:sz w:val="24"/>
          <w:szCs w:val="24"/>
          <w:lang w:eastAsia="en-AU"/>
        </w:rPr>
        <w:t xml:space="preserve">(2005) 14 VR 622; </w:t>
      </w:r>
      <w:hyperlink r:id="rId12" w:tgtFrame="_self" w:tooltip="Barwon Spinners v Podolak" w:history="1">
        <w:r w:rsidRPr="002D19EF">
          <w:rPr>
            <w:rFonts w:ascii="Times New Roman" w:eastAsia="Times New Roman" w:hAnsi="Times New Roman" w:cs="Times New Roman"/>
            <w:color w:val="0000FF"/>
            <w:sz w:val="24"/>
            <w:szCs w:val="24"/>
            <w:u w:val="single"/>
            <w:lang w:eastAsia="en-AU"/>
          </w:rPr>
          <w:t>[2005] VSCA 33</w:t>
        </w:r>
      </w:hyperlink>
      <w:r w:rsidRPr="002D19EF">
        <w:rPr>
          <w:rFonts w:ascii="Times New Roman" w:eastAsia="Times New Roman" w:hAnsi="Times New Roman" w:cs="Times New Roman"/>
          <w:sz w:val="24"/>
          <w:szCs w:val="24"/>
          <w:lang w:eastAsia="en-AU"/>
        </w:rPr>
        <w:t xml:space="preserve">; </w:t>
      </w:r>
      <w:r w:rsidRPr="002D19EF">
        <w:rPr>
          <w:rFonts w:ascii="Times New Roman" w:eastAsia="Times New Roman" w:hAnsi="Times New Roman" w:cs="Times New Roman"/>
          <w:i/>
          <w:iCs/>
          <w:sz w:val="24"/>
          <w:szCs w:val="24"/>
          <w:lang w:eastAsia="en-AU"/>
        </w:rPr>
        <w:t>Noori v Topaz Fine Foods Pty Ltd</w:t>
      </w:r>
      <w:r w:rsidRPr="002D19EF">
        <w:rPr>
          <w:rFonts w:ascii="Times New Roman" w:eastAsia="Times New Roman" w:hAnsi="Times New Roman" w:cs="Times New Roman"/>
          <w:sz w:val="24"/>
          <w:szCs w:val="24"/>
          <w:lang w:eastAsia="en-AU"/>
        </w:rPr>
        <w:t xml:space="preserve"> </w:t>
      </w:r>
      <w:hyperlink r:id="rId13" w:tgtFrame="_self" w:tooltip="[2018] VSCA 323" w:history="1">
        <w:r w:rsidRPr="002D19EF">
          <w:rPr>
            <w:rFonts w:ascii="Times New Roman" w:eastAsia="Times New Roman" w:hAnsi="Times New Roman" w:cs="Times New Roman"/>
            <w:color w:val="0000FF"/>
            <w:sz w:val="24"/>
            <w:szCs w:val="24"/>
            <w:u w:val="single"/>
            <w:lang w:eastAsia="en-AU"/>
          </w:rPr>
          <w:t>[2018] VSCA 323</w:t>
        </w:r>
      </w:hyperlink>
      <w:r w:rsidRPr="002D19EF">
        <w:rPr>
          <w:rFonts w:ascii="Times New Roman" w:eastAsia="Times New Roman" w:hAnsi="Times New Roman" w:cs="Times New Roman"/>
          <w:sz w:val="24"/>
          <w:szCs w:val="24"/>
          <w:lang w:eastAsia="en-AU"/>
        </w:rPr>
        <w:t>, [19]).</w:t>
      </w:r>
    </w:p>
    <w:p w14:paraId="633FE5E5" w14:textId="77777777" w:rsidR="002D19EF" w:rsidRPr="002D19EF" w:rsidRDefault="002D19EF" w:rsidP="002D19EF">
      <w:pPr>
        <w:spacing w:after="0" w:line="240" w:lineRule="auto"/>
        <w:ind w:left="1440"/>
        <w:rPr>
          <w:rFonts w:ascii="Times New Roman" w:eastAsia="Times New Roman" w:hAnsi="Times New Roman" w:cs="Times New Roman"/>
          <w:sz w:val="24"/>
          <w:szCs w:val="24"/>
          <w:lang w:eastAsia="en-AU"/>
        </w:rPr>
      </w:pPr>
    </w:p>
    <w:p w14:paraId="4372153F" w14:textId="77777777" w:rsidR="002D19EF" w:rsidRPr="002D19EF" w:rsidRDefault="002D19EF" w:rsidP="002D19EF">
      <w:pPr>
        <w:numPr>
          <w:ilvl w:val="0"/>
          <w:numId w:val="1"/>
        </w:numPr>
        <w:spacing w:after="0" w:line="240" w:lineRule="auto"/>
        <w:rPr>
          <w:rFonts w:ascii="Times New Roman" w:eastAsia="Times New Roman" w:hAnsi="Times New Roman" w:cs="Times New Roman"/>
          <w:sz w:val="24"/>
          <w:szCs w:val="24"/>
          <w:lang w:eastAsia="en-AU"/>
        </w:rPr>
      </w:pPr>
      <w:r w:rsidRPr="002D19EF">
        <w:rPr>
          <w:rFonts w:ascii="Times New Roman" w:eastAsia="Times New Roman" w:hAnsi="Times New Roman" w:cs="Times New Roman"/>
          <w:sz w:val="24"/>
          <w:szCs w:val="24"/>
          <w:lang w:eastAsia="en-AU"/>
        </w:rPr>
        <w:t>"Functional overlay", one of the more commonly used terms to describe this condition, has been defined as:</w:t>
      </w:r>
    </w:p>
    <w:p w14:paraId="0AA5DB52" w14:textId="256375A8" w:rsidR="002D19EF" w:rsidRDefault="002D19EF" w:rsidP="002D19EF">
      <w:pPr>
        <w:spacing w:after="0" w:line="240" w:lineRule="auto"/>
        <w:ind w:left="720"/>
        <w:rPr>
          <w:rFonts w:ascii="Times New Roman" w:eastAsia="Times New Roman" w:hAnsi="Times New Roman" w:cs="Times New Roman"/>
          <w:sz w:val="24"/>
          <w:szCs w:val="24"/>
          <w:lang w:eastAsia="en-AU"/>
        </w:rPr>
      </w:pPr>
      <w:r w:rsidRPr="002D19EF">
        <w:rPr>
          <w:rFonts w:ascii="Times New Roman" w:eastAsia="Times New Roman" w:hAnsi="Times New Roman" w:cs="Times New Roman"/>
          <w:sz w:val="24"/>
          <w:szCs w:val="24"/>
          <w:lang w:eastAsia="en-AU"/>
        </w:rPr>
        <w:t>"an emotional aspect of an organic disease". It may appear as "an over-reaction to an illness, and is characterised by symptoms that continue long after clinical signs of the disease have ended" (</w:t>
      </w:r>
      <w:r w:rsidRPr="002D19EF">
        <w:rPr>
          <w:rFonts w:ascii="Times New Roman" w:eastAsia="Times New Roman" w:hAnsi="Times New Roman" w:cs="Times New Roman"/>
          <w:i/>
          <w:iCs/>
          <w:sz w:val="24"/>
          <w:szCs w:val="24"/>
          <w:lang w:eastAsia="en-AU"/>
        </w:rPr>
        <w:t xml:space="preserve">TAC v Lincoln </w:t>
      </w:r>
      <w:r w:rsidRPr="002D19EF">
        <w:rPr>
          <w:rFonts w:ascii="Times New Roman" w:eastAsia="Times New Roman" w:hAnsi="Times New Roman" w:cs="Times New Roman"/>
          <w:sz w:val="24"/>
          <w:szCs w:val="24"/>
          <w:lang w:eastAsia="en-AU"/>
        </w:rPr>
        <w:t xml:space="preserve">(2003) 6 VR 199, [18]; </w:t>
      </w:r>
      <w:hyperlink r:id="rId14" w:tgtFrame="_self" w:tooltip="TAC v Lincoln" w:history="1">
        <w:r w:rsidRPr="002D19EF">
          <w:rPr>
            <w:rFonts w:ascii="Times New Roman" w:eastAsia="Times New Roman" w:hAnsi="Times New Roman" w:cs="Times New Roman"/>
            <w:color w:val="0000FF"/>
            <w:sz w:val="24"/>
            <w:szCs w:val="24"/>
            <w:u w:val="single"/>
            <w:lang w:eastAsia="en-AU"/>
          </w:rPr>
          <w:t>[2003] VSCA 67</w:t>
        </w:r>
      </w:hyperlink>
      <w:r w:rsidRPr="002D19EF">
        <w:rPr>
          <w:rFonts w:ascii="Times New Roman" w:eastAsia="Times New Roman" w:hAnsi="Times New Roman" w:cs="Times New Roman"/>
          <w:sz w:val="24"/>
          <w:szCs w:val="24"/>
          <w:lang w:eastAsia="en-AU"/>
        </w:rPr>
        <w:t>).</w:t>
      </w:r>
    </w:p>
    <w:p w14:paraId="73A58459" w14:textId="77777777" w:rsidR="002D19EF" w:rsidRPr="002D19EF" w:rsidRDefault="002D19EF" w:rsidP="002D19EF">
      <w:pPr>
        <w:spacing w:after="0" w:line="240" w:lineRule="auto"/>
        <w:ind w:left="720"/>
        <w:rPr>
          <w:rFonts w:ascii="Times New Roman" w:eastAsia="Times New Roman" w:hAnsi="Times New Roman" w:cs="Times New Roman"/>
          <w:sz w:val="24"/>
          <w:szCs w:val="24"/>
          <w:lang w:eastAsia="en-AU"/>
        </w:rPr>
      </w:pPr>
    </w:p>
    <w:p w14:paraId="17DB8C91" w14:textId="2FD32DC3" w:rsidR="002D19EF" w:rsidRDefault="002D19EF" w:rsidP="002D19EF">
      <w:pPr>
        <w:numPr>
          <w:ilvl w:val="0"/>
          <w:numId w:val="1"/>
        </w:numPr>
        <w:spacing w:after="0" w:line="240" w:lineRule="auto"/>
        <w:rPr>
          <w:rFonts w:ascii="Times New Roman" w:eastAsia="Times New Roman" w:hAnsi="Times New Roman" w:cs="Times New Roman"/>
          <w:sz w:val="24"/>
          <w:szCs w:val="24"/>
          <w:lang w:eastAsia="en-AU"/>
        </w:rPr>
      </w:pPr>
      <w:r w:rsidRPr="002D19EF">
        <w:rPr>
          <w:rFonts w:ascii="Times New Roman" w:eastAsia="Times New Roman" w:hAnsi="Times New Roman" w:cs="Times New Roman"/>
          <w:sz w:val="24"/>
          <w:szCs w:val="24"/>
          <w:lang w:eastAsia="en-AU"/>
        </w:rPr>
        <w:t>Judges must be careful about how they treat discussions of “functional overlay” or other terminology from other cases. Subject to the law concerning judicial notice, a judge must, in each case, decide the case on the basis of evidence tendered in that case. Discussions of medical conditions or medical knowledge in one case cannot be used as an authority about those conditions or that knowledge in another case where evidence explaining medical terminology is not admitted (</w:t>
      </w:r>
      <w:proofErr w:type="spellStart"/>
      <w:r w:rsidRPr="002D19EF">
        <w:rPr>
          <w:rFonts w:ascii="Times New Roman" w:eastAsia="Times New Roman" w:hAnsi="Times New Roman" w:cs="Times New Roman"/>
          <w:i/>
          <w:iCs/>
          <w:sz w:val="24"/>
          <w:szCs w:val="24"/>
          <w:lang w:eastAsia="en-AU"/>
        </w:rPr>
        <w:t>Jovceva</w:t>
      </w:r>
      <w:proofErr w:type="spellEnd"/>
      <w:r w:rsidRPr="002D19EF">
        <w:rPr>
          <w:rFonts w:ascii="Times New Roman" w:eastAsia="Times New Roman" w:hAnsi="Times New Roman" w:cs="Times New Roman"/>
          <w:i/>
          <w:iCs/>
          <w:sz w:val="24"/>
          <w:szCs w:val="24"/>
          <w:lang w:eastAsia="en-AU"/>
        </w:rPr>
        <w:t xml:space="preserve"> v TAC</w:t>
      </w:r>
      <w:r w:rsidRPr="002D19EF">
        <w:rPr>
          <w:rFonts w:ascii="Times New Roman" w:eastAsia="Times New Roman" w:hAnsi="Times New Roman" w:cs="Times New Roman"/>
          <w:sz w:val="24"/>
          <w:szCs w:val="24"/>
          <w:lang w:eastAsia="en-AU"/>
        </w:rPr>
        <w:t xml:space="preserve"> </w:t>
      </w:r>
      <w:hyperlink r:id="rId15" w:tgtFrame="_self" w:tooltip="[2019] VSCA 105" w:history="1">
        <w:r w:rsidRPr="002D19EF">
          <w:rPr>
            <w:rFonts w:ascii="Times New Roman" w:eastAsia="Times New Roman" w:hAnsi="Times New Roman" w:cs="Times New Roman"/>
            <w:color w:val="0000FF"/>
            <w:sz w:val="24"/>
            <w:szCs w:val="24"/>
            <w:u w:val="single"/>
            <w:lang w:eastAsia="en-AU"/>
          </w:rPr>
          <w:t>[2019] VSCA 105</w:t>
        </w:r>
      </w:hyperlink>
      <w:r w:rsidRPr="002D19EF">
        <w:rPr>
          <w:rFonts w:ascii="Times New Roman" w:eastAsia="Times New Roman" w:hAnsi="Times New Roman" w:cs="Times New Roman"/>
          <w:sz w:val="24"/>
          <w:szCs w:val="24"/>
          <w:lang w:eastAsia="en-AU"/>
        </w:rPr>
        <w:t xml:space="preserve">, [107]-[109]. See also </w:t>
      </w:r>
      <w:r w:rsidRPr="002D19EF">
        <w:rPr>
          <w:rFonts w:ascii="Times New Roman" w:eastAsia="Times New Roman" w:hAnsi="Times New Roman" w:cs="Times New Roman"/>
          <w:i/>
          <w:iCs/>
          <w:sz w:val="24"/>
          <w:szCs w:val="24"/>
          <w:lang w:eastAsia="en-AU"/>
        </w:rPr>
        <w:t xml:space="preserve">Evidence Act 2008 </w:t>
      </w:r>
      <w:r w:rsidRPr="002D19EF">
        <w:rPr>
          <w:rFonts w:ascii="Times New Roman" w:eastAsia="Times New Roman" w:hAnsi="Times New Roman" w:cs="Times New Roman"/>
          <w:sz w:val="24"/>
          <w:szCs w:val="24"/>
          <w:lang w:eastAsia="en-AU"/>
        </w:rPr>
        <w:t xml:space="preserve">s 144). </w:t>
      </w:r>
    </w:p>
    <w:p w14:paraId="538F6D2D" w14:textId="77777777" w:rsidR="002D19EF" w:rsidRPr="002D19EF" w:rsidRDefault="002D19EF" w:rsidP="002D19EF">
      <w:pPr>
        <w:spacing w:after="0" w:line="240" w:lineRule="auto"/>
        <w:ind w:left="720"/>
        <w:rPr>
          <w:rFonts w:ascii="Times New Roman" w:eastAsia="Times New Roman" w:hAnsi="Times New Roman" w:cs="Times New Roman"/>
          <w:sz w:val="24"/>
          <w:szCs w:val="24"/>
          <w:lang w:eastAsia="en-AU"/>
        </w:rPr>
      </w:pPr>
    </w:p>
    <w:p w14:paraId="5CAC5DDB" w14:textId="405C414C" w:rsidR="002D19EF" w:rsidRDefault="002D19EF" w:rsidP="002D19EF">
      <w:pPr>
        <w:numPr>
          <w:ilvl w:val="0"/>
          <w:numId w:val="1"/>
        </w:numPr>
        <w:spacing w:after="0" w:line="240" w:lineRule="auto"/>
        <w:rPr>
          <w:rFonts w:ascii="Times New Roman" w:eastAsia="Times New Roman" w:hAnsi="Times New Roman" w:cs="Times New Roman"/>
          <w:sz w:val="24"/>
          <w:szCs w:val="24"/>
          <w:lang w:eastAsia="en-AU"/>
        </w:rPr>
      </w:pPr>
      <w:r w:rsidRPr="002D19EF">
        <w:rPr>
          <w:rFonts w:ascii="Times New Roman" w:eastAsia="Times New Roman" w:hAnsi="Times New Roman" w:cs="Times New Roman"/>
          <w:sz w:val="24"/>
          <w:szCs w:val="24"/>
          <w:lang w:eastAsia="en-AU"/>
        </w:rPr>
        <w:t xml:space="preserve">At the time of introducing </w:t>
      </w:r>
      <w:r w:rsidRPr="002D19EF">
        <w:rPr>
          <w:rFonts w:ascii="Times New Roman" w:eastAsia="Times New Roman" w:hAnsi="Times New Roman" w:cs="Times New Roman"/>
          <w:i/>
          <w:iCs/>
          <w:sz w:val="24"/>
          <w:szCs w:val="24"/>
          <w:lang w:eastAsia="en-AU"/>
        </w:rPr>
        <w:t>ACA</w:t>
      </w:r>
      <w:r w:rsidRPr="002D19EF">
        <w:rPr>
          <w:rFonts w:ascii="Times New Roman" w:eastAsia="Times New Roman" w:hAnsi="Times New Roman" w:cs="Times New Roman"/>
          <w:sz w:val="24"/>
          <w:szCs w:val="24"/>
          <w:lang w:eastAsia="en-AU"/>
        </w:rPr>
        <w:t xml:space="preserve"> s 134AB (on which </w:t>
      </w:r>
      <w:r w:rsidRPr="002D19EF">
        <w:rPr>
          <w:rFonts w:ascii="Times New Roman" w:eastAsia="Times New Roman" w:hAnsi="Times New Roman" w:cs="Times New Roman"/>
          <w:i/>
          <w:iCs/>
          <w:sz w:val="24"/>
          <w:szCs w:val="24"/>
          <w:lang w:eastAsia="en-AU"/>
        </w:rPr>
        <w:t xml:space="preserve">WIRCA </w:t>
      </w:r>
      <w:r w:rsidRPr="002D19EF">
        <w:rPr>
          <w:rFonts w:ascii="Times New Roman" w:eastAsia="Times New Roman" w:hAnsi="Times New Roman" w:cs="Times New Roman"/>
          <w:sz w:val="24"/>
          <w:szCs w:val="24"/>
          <w:lang w:eastAsia="en-AU"/>
        </w:rPr>
        <w:t>ss 325-347 is modelled) the responsible Minister argued that "functional overlay should never be sufficient to satisfy the serious injury test" (Victoria, Parliamentary Debates, Legislative Assembly, 13 April 2000, 1004, (Mr Cameron)).</w:t>
      </w:r>
    </w:p>
    <w:p w14:paraId="2E41D44E" w14:textId="77777777" w:rsidR="002D19EF" w:rsidRPr="002D19EF" w:rsidRDefault="002D19EF" w:rsidP="002D19EF">
      <w:pPr>
        <w:spacing w:after="0" w:line="240" w:lineRule="auto"/>
        <w:rPr>
          <w:rFonts w:ascii="Times New Roman" w:eastAsia="Times New Roman" w:hAnsi="Times New Roman" w:cs="Times New Roman"/>
          <w:sz w:val="24"/>
          <w:szCs w:val="24"/>
          <w:lang w:eastAsia="en-AU"/>
        </w:rPr>
      </w:pPr>
    </w:p>
    <w:p w14:paraId="5B9989D3" w14:textId="2E0F0D22" w:rsidR="002D19EF" w:rsidRDefault="002D19EF" w:rsidP="002D19EF">
      <w:pPr>
        <w:numPr>
          <w:ilvl w:val="0"/>
          <w:numId w:val="1"/>
        </w:numPr>
        <w:spacing w:after="0" w:line="240" w:lineRule="auto"/>
        <w:rPr>
          <w:rFonts w:ascii="Times New Roman" w:eastAsia="Times New Roman" w:hAnsi="Times New Roman" w:cs="Times New Roman"/>
          <w:sz w:val="24"/>
          <w:szCs w:val="24"/>
          <w:lang w:eastAsia="en-AU"/>
        </w:rPr>
      </w:pPr>
      <w:r w:rsidRPr="002D19EF">
        <w:rPr>
          <w:rFonts w:ascii="Times New Roman" w:eastAsia="Times New Roman" w:hAnsi="Times New Roman" w:cs="Times New Roman"/>
          <w:sz w:val="24"/>
          <w:szCs w:val="24"/>
          <w:lang w:eastAsia="en-AU"/>
        </w:rPr>
        <w:t xml:space="preserve">This does not accurately state the effect of the legislation. In </w:t>
      </w:r>
      <w:r w:rsidRPr="002D19EF">
        <w:rPr>
          <w:rFonts w:ascii="Times New Roman" w:eastAsia="Times New Roman" w:hAnsi="Times New Roman" w:cs="Times New Roman"/>
          <w:i/>
          <w:iCs/>
          <w:sz w:val="24"/>
          <w:szCs w:val="24"/>
          <w:lang w:eastAsia="en-AU"/>
        </w:rPr>
        <w:t>Noori v Topaz Fine Foods Pty Ltd</w:t>
      </w:r>
      <w:r w:rsidRPr="002D19EF">
        <w:rPr>
          <w:rFonts w:ascii="Times New Roman" w:eastAsia="Times New Roman" w:hAnsi="Times New Roman" w:cs="Times New Roman"/>
          <w:sz w:val="24"/>
          <w:szCs w:val="24"/>
          <w:lang w:eastAsia="en-AU"/>
        </w:rPr>
        <w:t>, the Court of Appeal upheld an appeal and granted leave on the basis of a permanent severe mental disturbance or disorder, in a case where the plaintiff’s pain condition had no organic basis (</w:t>
      </w:r>
      <w:r w:rsidRPr="002D19EF">
        <w:rPr>
          <w:rFonts w:ascii="Times New Roman" w:eastAsia="Times New Roman" w:hAnsi="Times New Roman" w:cs="Times New Roman"/>
          <w:i/>
          <w:iCs/>
          <w:sz w:val="24"/>
          <w:szCs w:val="24"/>
          <w:lang w:eastAsia="en-AU"/>
        </w:rPr>
        <w:t>Noori v Topaz Fine Foods Pty Ltd</w:t>
      </w:r>
      <w:r w:rsidRPr="002D19EF">
        <w:rPr>
          <w:rFonts w:ascii="Times New Roman" w:eastAsia="Times New Roman" w:hAnsi="Times New Roman" w:cs="Times New Roman"/>
          <w:sz w:val="24"/>
          <w:szCs w:val="24"/>
          <w:lang w:eastAsia="en-AU"/>
        </w:rPr>
        <w:t xml:space="preserve"> </w:t>
      </w:r>
      <w:hyperlink r:id="rId16" w:tgtFrame="_self" w:tooltip="[2018] VSCA 323" w:history="1">
        <w:r w:rsidRPr="002D19EF">
          <w:rPr>
            <w:rFonts w:ascii="Times New Roman" w:eastAsia="Times New Roman" w:hAnsi="Times New Roman" w:cs="Times New Roman"/>
            <w:color w:val="0000FF"/>
            <w:sz w:val="24"/>
            <w:szCs w:val="24"/>
            <w:u w:val="single"/>
            <w:lang w:eastAsia="en-AU"/>
          </w:rPr>
          <w:t>[2018] VSCA 323</w:t>
        </w:r>
      </w:hyperlink>
      <w:r w:rsidRPr="002D19EF">
        <w:rPr>
          <w:rFonts w:ascii="Times New Roman" w:eastAsia="Times New Roman" w:hAnsi="Times New Roman" w:cs="Times New Roman"/>
          <w:sz w:val="24"/>
          <w:szCs w:val="24"/>
          <w:lang w:eastAsia="en-AU"/>
        </w:rPr>
        <w:t xml:space="preserve">). </w:t>
      </w:r>
    </w:p>
    <w:p w14:paraId="1356EF54" w14:textId="77777777" w:rsidR="002D19EF" w:rsidRDefault="002D19EF" w:rsidP="002D19EF">
      <w:pPr>
        <w:pStyle w:val="ListParagraph"/>
        <w:rPr>
          <w:rFonts w:ascii="Times New Roman" w:eastAsia="Times New Roman" w:hAnsi="Times New Roman" w:cs="Times New Roman"/>
          <w:sz w:val="24"/>
          <w:szCs w:val="24"/>
          <w:lang w:eastAsia="en-AU"/>
        </w:rPr>
      </w:pPr>
    </w:p>
    <w:p w14:paraId="1277A739" w14:textId="77777777" w:rsidR="002D19EF" w:rsidRPr="002D19EF" w:rsidRDefault="002D19EF" w:rsidP="002D19EF">
      <w:pPr>
        <w:spacing w:after="0" w:line="240" w:lineRule="auto"/>
        <w:rPr>
          <w:rFonts w:ascii="Times New Roman" w:eastAsia="Times New Roman" w:hAnsi="Times New Roman" w:cs="Times New Roman"/>
          <w:sz w:val="24"/>
          <w:szCs w:val="24"/>
          <w:lang w:eastAsia="en-AU"/>
        </w:rPr>
      </w:pPr>
    </w:p>
    <w:p w14:paraId="2C4959BE" w14:textId="09283725" w:rsidR="002D19EF" w:rsidRDefault="002D19EF" w:rsidP="002D19EF">
      <w:pPr>
        <w:numPr>
          <w:ilvl w:val="0"/>
          <w:numId w:val="1"/>
        </w:numPr>
        <w:spacing w:after="0" w:line="240" w:lineRule="auto"/>
        <w:rPr>
          <w:rFonts w:ascii="Times New Roman" w:eastAsia="Times New Roman" w:hAnsi="Times New Roman" w:cs="Times New Roman"/>
          <w:sz w:val="24"/>
          <w:szCs w:val="24"/>
          <w:lang w:eastAsia="en-AU"/>
        </w:rPr>
      </w:pPr>
      <w:r w:rsidRPr="002D19EF">
        <w:rPr>
          <w:rFonts w:ascii="Times New Roman" w:eastAsia="Times New Roman" w:hAnsi="Times New Roman" w:cs="Times New Roman"/>
          <w:sz w:val="24"/>
          <w:szCs w:val="24"/>
          <w:lang w:eastAsia="en-AU"/>
        </w:rPr>
        <w:lastRenderedPageBreak/>
        <w:t xml:space="preserve">In </w:t>
      </w:r>
      <w:r w:rsidRPr="002D19EF">
        <w:rPr>
          <w:rFonts w:ascii="Times New Roman" w:eastAsia="Times New Roman" w:hAnsi="Times New Roman" w:cs="Times New Roman"/>
          <w:i/>
          <w:iCs/>
          <w:sz w:val="24"/>
          <w:szCs w:val="24"/>
          <w:lang w:eastAsia="en-AU"/>
        </w:rPr>
        <w:t>Zhang v Joy Foods Australia Pty Ltd</w:t>
      </w:r>
      <w:r w:rsidRPr="002D19EF">
        <w:rPr>
          <w:rFonts w:ascii="Times New Roman" w:eastAsia="Times New Roman" w:hAnsi="Times New Roman" w:cs="Times New Roman"/>
          <w:sz w:val="24"/>
          <w:szCs w:val="24"/>
          <w:lang w:eastAsia="en-AU"/>
        </w:rPr>
        <w:t xml:space="preserve"> </w:t>
      </w:r>
      <w:hyperlink r:id="rId17" w:tgtFrame="_self" w:tooltip="https://jade.io/article/487719 " w:history="1">
        <w:r w:rsidRPr="002D19EF">
          <w:rPr>
            <w:rFonts w:ascii="Times New Roman" w:eastAsia="Times New Roman" w:hAnsi="Times New Roman" w:cs="Times New Roman"/>
            <w:color w:val="0000FF"/>
            <w:sz w:val="24"/>
            <w:szCs w:val="24"/>
            <w:u w:val="single"/>
            <w:lang w:eastAsia="en-AU"/>
          </w:rPr>
          <w:t>[2016] VSCA 199</w:t>
        </w:r>
      </w:hyperlink>
      <w:r w:rsidRPr="002D19EF">
        <w:rPr>
          <w:rFonts w:ascii="Times New Roman" w:eastAsia="Times New Roman" w:hAnsi="Times New Roman" w:cs="Times New Roman"/>
          <w:sz w:val="24"/>
          <w:szCs w:val="24"/>
          <w:lang w:eastAsia="en-AU"/>
        </w:rPr>
        <w:t>, the trial judge rejected the argument that if the applicant’s presentation was genuine and was not organically based, then it must be a severe psychological injury. The judge noted that evidence of a psychological injury was essential and that rejecting a primary case of organic injury did not provide the necessary evidence. This approach was upheld on appeal ([5], [46]).</w:t>
      </w:r>
    </w:p>
    <w:p w14:paraId="66D840CF" w14:textId="77777777" w:rsidR="002D19EF" w:rsidRPr="002D19EF" w:rsidRDefault="002D19EF" w:rsidP="002D19EF">
      <w:pPr>
        <w:spacing w:after="0" w:line="240" w:lineRule="auto"/>
        <w:ind w:left="720"/>
        <w:rPr>
          <w:rFonts w:ascii="Times New Roman" w:eastAsia="Times New Roman" w:hAnsi="Times New Roman" w:cs="Times New Roman"/>
          <w:sz w:val="24"/>
          <w:szCs w:val="24"/>
          <w:lang w:eastAsia="en-AU"/>
        </w:rPr>
      </w:pPr>
    </w:p>
    <w:p w14:paraId="15048BB1" w14:textId="113B3226" w:rsidR="002D19EF" w:rsidRDefault="002D19EF" w:rsidP="002D19EF">
      <w:pPr>
        <w:numPr>
          <w:ilvl w:val="0"/>
          <w:numId w:val="1"/>
        </w:numPr>
        <w:spacing w:after="0" w:line="240" w:lineRule="auto"/>
        <w:rPr>
          <w:rFonts w:ascii="Times New Roman" w:eastAsia="Times New Roman" w:hAnsi="Times New Roman" w:cs="Times New Roman"/>
          <w:sz w:val="24"/>
          <w:szCs w:val="24"/>
          <w:lang w:eastAsia="en-AU"/>
        </w:rPr>
      </w:pPr>
      <w:r w:rsidRPr="002D19EF">
        <w:rPr>
          <w:rFonts w:ascii="Times New Roman" w:eastAsia="Times New Roman" w:hAnsi="Times New Roman" w:cs="Times New Roman"/>
          <w:sz w:val="24"/>
          <w:szCs w:val="24"/>
          <w:lang w:eastAsia="en-AU"/>
        </w:rPr>
        <w:t>Medical witnesses who believe that pain and suffering consequences have both an organic and a psychological component should be asked to quantify, as best they are able, the respective contributions. Without that evidence, it will be difficult for the judge to determine how the evidence would differ if the injuries were properly disentangled (</w:t>
      </w:r>
      <w:r w:rsidRPr="002D19EF">
        <w:rPr>
          <w:rFonts w:ascii="Times New Roman" w:eastAsia="Times New Roman" w:hAnsi="Times New Roman" w:cs="Times New Roman"/>
          <w:i/>
          <w:iCs/>
          <w:sz w:val="24"/>
          <w:szCs w:val="24"/>
          <w:lang w:eastAsia="en-AU"/>
        </w:rPr>
        <w:t xml:space="preserve">Mutual Cleaning and Maintenance Pty Ltd v </w:t>
      </w:r>
      <w:proofErr w:type="spellStart"/>
      <w:r w:rsidRPr="002D19EF">
        <w:rPr>
          <w:rFonts w:ascii="Times New Roman" w:eastAsia="Times New Roman" w:hAnsi="Times New Roman" w:cs="Times New Roman"/>
          <w:i/>
          <w:iCs/>
          <w:sz w:val="24"/>
          <w:szCs w:val="24"/>
          <w:lang w:eastAsia="en-AU"/>
        </w:rPr>
        <w:t>Stamboulakis</w:t>
      </w:r>
      <w:proofErr w:type="spellEnd"/>
      <w:r w:rsidRPr="002D19EF">
        <w:rPr>
          <w:rFonts w:ascii="Times New Roman" w:eastAsia="Times New Roman" w:hAnsi="Times New Roman" w:cs="Times New Roman"/>
          <w:i/>
          <w:iCs/>
          <w:sz w:val="24"/>
          <w:szCs w:val="24"/>
          <w:lang w:eastAsia="en-AU"/>
        </w:rPr>
        <w:t xml:space="preserve"> </w:t>
      </w:r>
      <w:r w:rsidRPr="002D19EF">
        <w:rPr>
          <w:rFonts w:ascii="Times New Roman" w:eastAsia="Times New Roman" w:hAnsi="Times New Roman" w:cs="Times New Roman"/>
          <w:sz w:val="24"/>
          <w:szCs w:val="24"/>
          <w:lang w:eastAsia="en-AU"/>
        </w:rPr>
        <w:t xml:space="preserve">(2007) 15 VR 649, [9]; </w:t>
      </w:r>
      <w:hyperlink r:id="rId18" w:tgtFrame="_self" w:tooltip="Mutual Cleaning and Maintenance Pty Ltd v Stamboulakis" w:history="1">
        <w:r w:rsidRPr="002D19EF">
          <w:rPr>
            <w:rFonts w:ascii="Times New Roman" w:eastAsia="Times New Roman" w:hAnsi="Times New Roman" w:cs="Times New Roman"/>
            <w:color w:val="0000FF"/>
            <w:sz w:val="24"/>
            <w:szCs w:val="24"/>
            <w:u w:val="single"/>
            <w:lang w:eastAsia="en-AU"/>
          </w:rPr>
          <w:t>[2007] VSCA 46</w:t>
        </w:r>
      </w:hyperlink>
      <w:r w:rsidRPr="002D19EF">
        <w:rPr>
          <w:rFonts w:ascii="Times New Roman" w:eastAsia="Times New Roman" w:hAnsi="Times New Roman" w:cs="Times New Roman"/>
          <w:sz w:val="24"/>
          <w:szCs w:val="24"/>
          <w:lang w:eastAsia="en-AU"/>
        </w:rPr>
        <w:t xml:space="preserve">; </w:t>
      </w:r>
      <w:proofErr w:type="spellStart"/>
      <w:r w:rsidRPr="002D19EF">
        <w:rPr>
          <w:rFonts w:ascii="Times New Roman" w:eastAsia="Times New Roman" w:hAnsi="Times New Roman" w:cs="Times New Roman"/>
          <w:i/>
          <w:iCs/>
          <w:sz w:val="24"/>
          <w:szCs w:val="24"/>
          <w:lang w:eastAsia="en-AU"/>
        </w:rPr>
        <w:t>Zivolic</w:t>
      </w:r>
      <w:proofErr w:type="spellEnd"/>
      <w:r w:rsidRPr="002D19EF">
        <w:rPr>
          <w:rFonts w:ascii="Times New Roman" w:eastAsia="Times New Roman" w:hAnsi="Times New Roman" w:cs="Times New Roman"/>
          <w:i/>
          <w:iCs/>
          <w:sz w:val="24"/>
          <w:szCs w:val="24"/>
          <w:lang w:eastAsia="en-AU"/>
        </w:rPr>
        <w:t xml:space="preserve"> v Hella Australia Pty Ltd </w:t>
      </w:r>
      <w:hyperlink r:id="rId19" w:tgtFrame="_self" w:tooltip="Zivolic v Hella Australia Pty Ltd" w:history="1">
        <w:r w:rsidRPr="002D19EF">
          <w:rPr>
            <w:rFonts w:ascii="Times New Roman" w:eastAsia="Times New Roman" w:hAnsi="Times New Roman" w:cs="Times New Roman"/>
            <w:color w:val="0000FF"/>
            <w:sz w:val="24"/>
            <w:szCs w:val="24"/>
            <w:u w:val="single"/>
            <w:lang w:eastAsia="en-AU"/>
          </w:rPr>
          <w:t>[2007] VSCA 142</w:t>
        </w:r>
      </w:hyperlink>
      <w:r w:rsidRPr="002D19EF">
        <w:rPr>
          <w:rFonts w:ascii="Times New Roman" w:eastAsia="Times New Roman" w:hAnsi="Times New Roman" w:cs="Times New Roman"/>
          <w:sz w:val="24"/>
          <w:szCs w:val="24"/>
          <w:lang w:eastAsia="en-AU"/>
        </w:rPr>
        <w:t>, [5], [14]).</w:t>
      </w:r>
    </w:p>
    <w:p w14:paraId="26FF9354" w14:textId="77777777" w:rsidR="002D19EF" w:rsidRPr="002D19EF" w:rsidRDefault="002D19EF" w:rsidP="002D19EF">
      <w:pPr>
        <w:spacing w:after="0" w:line="240" w:lineRule="auto"/>
        <w:rPr>
          <w:rFonts w:ascii="Times New Roman" w:eastAsia="Times New Roman" w:hAnsi="Times New Roman" w:cs="Times New Roman"/>
          <w:sz w:val="24"/>
          <w:szCs w:val="24"/>
          <w:lang w:eastAsia="en-AU"/>
        </w:rPr>
      </w:pPr>
    </w:p>
    <w:p w14:paraId="6A6FCB95" w14:textId="32D68A81" w:rsidR="002D19EF" w:rsidRDefault="002D19EF" w:rsidP="002D19EF">
      <w:pPr>
        <w:numPr>
          <w:ilvl w:val="0"/>
          <w:numId w:val="1"/>
        </w:numPr>
        <w:spacing w:after="0" w:line="240" w:lineRule="auto"/>
        <w:rPr>
          <w:rFonts w:ascii="Times New Roman" w:eastAsia="Times New Roman" w:hAnsi="Times New Roman" w:cs="Times New Roman"/>
          <w:sz w:val="24"/>
          <w:szCs w:val="24"/>
          <w:lang w:eastAsia="en-AU"/>
        </w:rPr>
      </w:pPr>
      <w:r w:rsidRPr="002D19EF">
        <w:rPr>
          <w:rFonts w:ascii="Times New Roman" w:eastAsia="Times New Roman" w:hAnsi="Times New Roman" w:cs="Times New Roman"/>
          <w:sz w:val="24"/>
          <w:szCs w:val="24"/>
          <w:lang w:eastAsia="en-AU"/>
        </w:rPr>
        <w:t>However, it is rare that medical evidence can separate out the physical and psychological components of the injury. This reflects the clinically difficulty of such an exercise (</w:t>
      </w:r>
      <w:r w:rsidRPr="002D19EF">
        <w:rPr>
          <w:rFonts w:ascii="Times New Roman" w:eastAsia="Times New Roman" w:hAnsi="Times New Roman" w:cs="Times New Roman"/>
          <w:i/>
          <w:iCs/>
          <w:sz w:val="24"/>
          <w:szCs w:val="24"/>
          <w:lang w:eastAsia="en-AU"/>
        </w:rPr>
        <w:t xml:space="preserve">Mutual Cleaning and Maintenance Pty Ltd v </w:t>
      </w:r>
      <w:proofErr w:type="spellStart"/>
      <w:r w:rsidRPr="002D19EF">
        <w:rPr>
          <w:rFonts w:ascii="Times New Roman" w:eastAsia="Times New Roman" w:hAnsi="Times New Roman" w:cs="Times New Roman"/>
          <w:i/>
          <w:iCs/>
          <w:sz w:val="24"/>
          <w:szCs w:val="24"/>
          <w:lang w:eastAsia="en-AU"/>
        </w:rPr>
        <w:t>Stamboulakis</w:t>
      </w:r>
      <w:proofErr w:type="spellEnd"/>
      <w:r w:rsidRPr="002D19EF">
        <w:rPr>
          <w:rFonts w:ascii="Times New Roman" w:eastAsia="Times New Roman" w:hAnsi="Times New Roman" w:cs="Times New Roman"/>
          <w:i/>
          <w:iCs/>
          <w:sz w:val="24"/>
          <w:szCs w:val="24"/>
          <w:lang w:eastAsia="en-AU"/>
        </w:rPr>
        <w:t xml:space="preserve"> </w:t>
      </w:r>
      <w:r w:rsidRPr="002D19EF">
        <w:rPr>
          <w:rFonts w:ascii="Times New Roman" w:eastAsia="Times New Roman" w:hAnsi="Times New Roman" w:cs="Times New Roman"/>
          <w:sz w:val="24"/>
          <w:szCs w:val="24"/>
          <w:lang w:eastAsia="en-AU"/>
        </w:rPr>
        <w:t xml:space="preserve">(2007) 15 VR 649, [3]; </w:t>
      </w:r>
      <w:hyperlink r:id="rId20" w:tgtFrame="_self" w:tooltip="Mutual Cleaning and Maintenance Pty Ltd v Stamboulakis" w:history="1">
        <w:r w:rsidRPr="002D19EF">
          <w:rPr>
            <w:rFonts w:ascii="Times New Roman" w:eastAsia="Times New Roman" w:hAnsi="Times New Roman" w:cs="Times New Roman"/>
            <w:color w:val="0000FF"/>
            <w:sz w:val="24"/>
            <w:szCs w:val="24"/>
            <w:u w:val="single"/>
            <w:lang w:eastAsia="en-AU"/>
          </w:rPr>
          <w:t>[2007] VSCA 46</w:t>
        </w:r>
      </w:hyperlink>
      <w:r w:rsidRPr="002D19EF">
        <w:rPr>
          <w:rFonts w:ascii="Times New Roman" w:eastAsia="Times New Roman" w:hAnsi="Times New Roman" w:cs="Times New Roman"/>
          <w:sz w:val="24"/>
          <w:szCs w:val="24"/>
          <w:lang w:eastAsia="en-AU"/>
        </w:rPr>
        <w:t>).</w:t>
      </w:r>
    </w:p>
    <w:p w14:paraId="6B8C32F4" w14:textId="77777777" w:rsidR="002D19EF" w:rsidRPr="002D19EF" w:rsidRDefault="002D19EF" w:rsidP="002D19EF">
      <w:pPr>
        <w:spacing w:after="0" w:line="240" w:lineRule="auto"/>
        <w:rPr>
          <w:rFonts w:ascii="Times New Roman" w:eastAsia="Times New Roman" w:hAnsi="Times New Roman" w:cs="Times New Roman"/>
          <w:sz w:val="24"/>
          <w:szCs w:val="24"/>
          <w:lang w:eastAsia="en-AU"/>
        </w:rPr>
      </w:pPr>
    </w:p>
    <w:p w14:paraId="5DE1FB81" w14:textId="77777777" w:rsidR="002D19EF" w:rsidRPr="002D19EF" w:rsidRDefault="002D19EF" w:rsidP="002D19EF">
      <w:pPr>
        <w:numPr>
          <w:ilvl w:val="0"/>
          <w:numId w:val="1"/>
        </w:numPr>
        <w:spacing w:after="0" w:line="240" w:lineRule="auto"/>
        <w:rPr>
          <w:rFonts w:ascii="Times New Roman" w:eastAsia="Times New Roman" w:hAnsi="Times New Roman" w:cs="Times New Roman"/>
          <w:sz w:val="24"/>
          <w:szCs w:val="24"/>
          <w:lang w:eastAsia="en-AU"/>
        </w:rPr>
      </w:pPr>
      <w:r w:rsidRPr="002D19EF">
        <w:rPr>
          <w:rFonts w:ascii="Times New Roman" w:eastAsia="Times New Roman" w:hAnsi="Times New Roman" w:cs="Times New Roman"/>
          <w:sz w:val="24"/>
          <w:szCs w:val="24"/>
          <w:lang w:eastAsia="en-AU"/>
        </w:rPr>
        <w:t>Judges should usually adopt a two-step process to disentangle the physical and psychological injuries:</w:t>
      </w:r>
    </w:p>
    <w:p w14:paraId="417A5EAD" w14:textId="77777777" w:rsidR="002D19EF" w:rsidRPr="002D19EF" w:rsidRDefault="002D19EF" w:rsidP="002D19EF">
      <w:pPr>
        <w:numPr>
          <w:ilvl w:val="1"/>
          <w:numId w:val="2"/>
        </w:numPr>
        <w:spacing w:after="0" w:line="240" w:lineRule="auto"/>
        <w:ind w:left="1440" w:hanging="360"/>
        <w:rPr>
          <w:rFonts w:ascii="Times New Roman" w:eastAsia="Times New Roman" w:hAnsi="Times New Roman" w:cs="Times New Roman"/>
          <w:sz w:val="24"/>
          <w:szCs w:val="24"/>
          <w:lang w:eastAsia="en-AU"/>
        </w:rPr>
      </w:pPr>
      <w:r w:rsidRPr="002D19EF">
        <w:rPr>
          <w:rFonts w:ascii="Times New Roman" w:eastAsia="Times New Roman" w:hAnsi="Times New Roman" w:cs="Times New Roman"/>
          <w:sz w:val="24"/>
          <w:szCs w:val="24"/>
          <w:lang w:eastAsia="en-AU"/>
        </w:rPr>
        <w:t xml:space="preserve">first, the judge determines whether there is a substantial organic basis for the injury. If there is, then subject to the degree of impairment, the judge may find that there is a serious injury without needing to undertake the disentangling exercise (see, for example, </w:t>
      </w:r>
      <w:r w:rsidRPr="002D19EF">
        <w:rPr>
          <w:rFonts w:ascii="Times New Roman" w:eastAsia="Times New Roman" w:hAnsi="Times New Roman" w:cs="Times New Roman"/>
          <w:i/>
          <w:iCs/>
          <w:sz w:val="24"/>
          <w:szCs w:val="24"/>
          <w:lang w:eastAsia="en-AU"/>
        </w:rPr>
        <w:t>VWA v Nguyen</w:t>
      </w:r>
      <w:r w:rsidRPr="002D19EF">
        <w:rPr>
          <w:rFonts w:ascii="Times New Roman" w:eastAsia="Times New Roman" w:hAnsi="Times New Roman" w:cs="Times New Roman"/>
          <w:sz w:val="24"/>
          <w:szCs w:val="24"/>
          <w:lang w:eastAsia="en-AU"/>
        </w:rPr>
        <w:t xml:space="preserve"> </w:t>
      </w:r>
      <w:hyperlink r:id="rId21" w:anchor="!/article/506396" w:tgtFrame="_self" w:tooltip="https://jade.io/j/#!/article/506396" w:history="1">
        <w:r w:rsidRPr="002D19EF">
          <w:rPr>
            <w:rFonts w:ascii="Times New Roman" w:eastAsia="Times New Roman" w:hAnsi="Times New Roman" w:cs="Times New Roman"/>
            <w:color w:val="0000FF"/>
            <w:sz w:val="24"/>
            <w:szCs w:val="24"/>
            <w:u w:val="single"/>
            <w:lang w:eastAsia="en-AU"/>
          </w:rPr>
          <w:t>[2016] VSCA 284</w:t>
        </w:r>
      </w:hyperlink>
      <w:r w:rsidRPr="002D19EF">
        <w:rPr>
          <w:rFonts w:ascii="Times New Roman" w:eastAsia="Times New Roman" w:hAnsi="Times New Roman" w:cs="Times New Roman"/>
          <w:sz w:val="24"/>
          <w:szCs w:val="24"/>
          <w:lang w:eastAsia="en-AU"/>
        </w:rPr>
        <w:t>, [36], where the VSCA upheld the trial judge’s giving of a positive answer to this first step and so did not need to proceed to the second step of ‘disentangling’);</w:t>
      </w:r>
    </w:p>
    <w:p w14:paraId="0E8EF262" w14:textId="15AE97B0" w:rsidR="002D19EF" w:rsidRDefault="002D19EF" w:rsidP="002D19EF">
      <w:pPr>
        <w:numPr>
          <w:ilvl w:val="1"/>
          <w:numId w:val="2"/>
        </w:numPr>
        <w:spacing w:after="0" w:line="240" w:lineRule="auto"/>
        <w:ind w:left="1440" w:hanging="360"/>
        <w:rPr>
          <w:rFonts w:ascii="Times New Roman" w:eastAsia="Times New Roman" w:hAnsi="Times New Roman" w:cs="Times New Roman"/>
          <w:sz w:val="24"/>
          <w:szCs w:val="24"/>
          <w:lang w:eastAsia="en-AU"/>
        </w:rPr>
      </w:pPr>
      <w:r w:rsidRPr="002D19EF">
        <w:rPr>
          <w:rFonts w:ascii="Times New Roman" w:eastAsia="Times New Roman" w:hAnsi="Times New Roman" w:cs="Times New Roman"/>
          <w:sz w:val="24"/>
          <w:szCs w:val="24"/>
          <w:lang w:eastAsia="en-AU"/>
        </w:rPr>
        <w:t>if the judge is not satisfied that there is a substantial organic basis, or cannot be satisfied, then the judge must proceed to disentangle the physical and psychological components of the pain and suffering consequences to determine whether the pain and suffering consequences of the physical injury meet the serious injury test (</w:t>
      </w:r>
      <w:r w:rsidRPr="002D19EF">
        <w:rPr>
          <w:rFonts w:ascii="Times New Roman" w:eastAsia="Times New Roman" w:hAnsi="Times New Roman" w:cs="Times New Roman"/>
          <w:i/>
          <w:iCs/>
          <w:sz w:val="24"/>
          <w:szCs w:val="24"/>
          <w:lang w:eastAsia="en-AU"/>
        </w:rPr>
        <w:t xml:space="preserve">Meadows v </w:t>
      </w:r>
      <w:proofErr w:type="spellStart"/>
      <w:r w:rsidRPr="002D19EF">
        <w:rPr>
          <w:rFonts w:ascii="Times New Roman" w:eastAsia="Times New Roman" w:hAnsi="Times New Roman" w:cs="Times New Roman"/>
          <w:i/>
          <w:iCs/>
          <w:sz w:val="24"/>
          <w:szCs w:val="24"/>
          <w:lang w:eastAsia="en-AU"/>
        </w:rPr>
        <w:t>Lichmore</w:t>
      </w:r>
      <w:proofErr w:type="spellEnd"/>
      <w:r w:rsidRPr="002D19EF">
        <w:rPr>
          <w:rFonts w:ascii="Times New Roman" w:eastAsia="Times New Roman" w:hAnsi="Times New Roman" w:cs="Times New Roman"/>
          <w:i/>
          <w:iCs/>
          <w:sz w:val="24"/>
          <w:szCs w:val="24"/>
          <w:lang w:eastAsia="en-AU"/>
        </w:rPr>
        <w:t xml:space="preserve"> Pty Ltd </w:t>
      </w:r>
      <w:hyperlink r:id="rId22" w:tgtFrame="_self" w:tooltip="Meadows v Lichmore Pty Ltd" w:history="1">
        <w:r w:rsidRPr="002D19EF">
          <w:rPr>
            <w:rFonts w:ascii="Times New Roman" w:eastAsia="Times New Roman" w:hAnsi="Times New Roman" w:cs="Times New Roman"/>
            <w:color w:val="0000FF"/>
            <w:sz w:val="24"/>
            <w:szCs w:val="24"/>
            <w:u w:val="single"/>
            <w:lang w:eastAsia="en-AU"/>
          </w:rPr>
          <w:t>[2013] VSCA 201</w:t>
        </w:r>
      </w:hyperlink>
      <w:r w:rsidRPr="002D19EF">
        <w:rPr>
          <w:rFonts w:ascii="Times New Roman" w:eastAsia="Times New Roman" w:hAnsi="Times New Roman" w:cs="Times New Roman"/>
          <w:sz w:val="24"/>
          <w:szCs w:val="24"/>
          <w:lang w:eastAsia="en-AU"/>
        </w:rPr>
        <w:t xml:space="preserve">, [21]-[22]; </w:t>
      </w:r>
      <w:proofErr w:type="spellStart"/>
      <w:r w:rsidRPr="002D19EF">
        <w:rPr>
          <w:rFonts w:ascii="Times New Roman" w:eastAsia="Times New Roman" w:hAnsi="Times New Roman" w:cs="Times New Roman"/>
          <w:i/>
          <w:iCs/>
          <w:sz w:val="24"/>
          <w:szCs w:val="24"/>
          <w:lang w:eastAsia="en-AU"/>
        </w:rPr>
        <w:t>Fokas</w:t>
      </w:r>
      <w:proofErr w:type="spellEnd"/>
      <w:r w:rsidRPr="002D19EF">
        <w:rPr>
          <w:rFonts w:ascii="Times New Roman" w:eastAsia="Times New Roman" w:hAnsi="Times New Roman" w:cs="Times New Roman"/>
          <w:i/>
          <w:iCs/>
          <w:sz w:val="24"/>
          <w:szCs w:val="24"/>
          <w:lang w:eastAsia="en-AU"/>
        </w:rPr>
        <w:t xml:space="preserve"> v Staff Australia Pty Ltd </w:t>
      </w:r>
      <w:hyperlink r:id="rId23" w:tgtFrame="_self" w:tooltip="Fokas v Staff Australia Pty Ltd" w:history="1">
        <w:r w:rsidRPr="002D19EF">
          <w:rPr>
            <w:rFonts w:ascii="Times New Roman" w:eastAsia="Times New Roman" w:hAnsi="Times New Roman" w:cs="Times New Roman"/>
            <w:color w:val="0000FF"/>
            <w:sz w:val="24"/>
            <w:szCs w:val="24"/>
            <w:u w:val="single"/>
            <w:lang w:eastAsia="en-AU"/>
          </w:rPr>
          <w:t>[2013] VSCA 230</w:t>
        </w:r>
      </w:hyperlink>
      <w:r w:rsidRPr="002D19EF">
        <w:rPr>
          <w:rFonts w:ascii="Times New Roman" w:eastAsia="Times New Roman" w:hAnsi="Times New Roman" w:cs="Times New Roman"/>
          <w:sz w:val="24"/>
          <w:szCs w:val="24"/>
          <w:lang w:eastAsia="en-AU"/>
        </w:rPr>
        <w:t xml:space="preserve">, [5]; </w:t>
      </w:r>
      <w:proofErr w:type="spellStart"/>
      <w:r w:rsidRPr="002D19EF">
        <w:rPr>
          <w:rFonts w:ascii="Times New Roman" w:eastAsia="Times New Roman" w:hAnsi="Times New Roman" w:cs="Times New Roman"/>
          <w:i/>
          <w:iCs/>
          <w:sz w:val="24"/>
          <w:szCs w:val="24"/>
          <w:lang w:eastAsia="en-AU"/>
        </w:rPr>
        <w:t>Jayatilake</w:t>
      </w:r>
      <w:proofErr w:type="spellEnd"/>
      <w:r w:rsidRPr="002D19EF">
        <w:rPr>
          <w:rFonts w:ascii="Times New Roman" w:eastAsia="Times New Roman" w:hAnsi="Times New Roman" w:cs="Times New Roman"/>
          <w:i/>
          <w:iCs/>
          <w:sz w:val="24"/>
          <w:szCs w:val="24"/>
          <w:lang w:eastAsia="en-AU"/>
        </w:rPr>
        <w:t xml:space="preserve"> v Toyota Motor Corporation Australia Ltd </w:t>
      </w:r>
      <w:r w:rsidRPr="002D19EF">
        <w:rPr>
          <w:rFonts w:ascii="Times New Roman" w:eastAsia="Times New Roman" w:hAnsi="Times New Roman" w:cs="Times New Roman"/>
          <w:sz w:val="24"/>
          <w:szCs w:val="24"/>
          <w:lang w:eastAsia="en-AU"/>
        </w:rPr>
        <w:t xml:space="preserve">(2008) 20 VR 605; </w:t>
      </w:r>
      <w:hyperlink r:id="rId24" w:tgtFrame="_self" w:tooltip="Jayatilake v Toyota Motor Corporation Australia Ltd" w:history="1">
        <w:r w:rsidRPr="002D19EF">
          <w:rPr>
            <w:rFonts w:ascii="Times New Roman" w:eastAsia="Times New Roman" w:hAnsi="Times New Roman" w:cs="Times New Roman"/>
            <w:color w:val="0000FF"/>
            <w:sz w:val="24"/>
            <w:szCs w:val="24"/>
            <w:u w:val="single"/>
            <w:lang w:eastAsia="en-AU"/>
          </w:rPr>
          <w:t>[2008] VSCA 167</w:t>
        </w:r>
      </w:hyperlink>
      <w:r w:rsidRPr="002D19EF">
        <w:rPr>
          <w:rFonts w:ascii="Times New Roman" w:eastAsia="Times New Roman" w:hAnsi="Times New Roman" w:cs="Times New Roman"/>
          <w:sz w:val="24"/>
          <w:szCs w:val="24"/>
          <w:lang w:eastAsia="en-AU"/>
        </w:rPr>
        <w:t>).</w:t>
      </w:r>
    </w:p>
    <w:p w14:paraId="65FDEE90" w14:textId="77777777" w:rsidR="002D19EF" w:rsidRPr="002D19EF" w:rsidRDefault="002D19EF" w:rsidP="002D19EF">
      <w:pPr>
        <w:spacing w:after="0" w:line="240" w:lineRule="auto"/>
        <w:ind w:left="1440"/>
        <w:rPr>
          <w:rFonts w:ascii="Times New Roman" w:eastAsia="Times New Roman" w:hAnsi="Times New Roman" w:cs="Times New Roman"/>
          <w:sz w:val="24"/>
          <w:szCs w:val="24"/>
          <w:lang w:eastAsia="en-AU"/>
        </w:rPr>
      </w:pPr>
    </w:p>
    <w:p w14:paraId="1CF563C8" w14:textId="59B5E9EB" w:rsidR="002D19EF" w:rsidRDefault="002D19EF" w:rsidP="002D19EF">
      <w:pPr>
        <w:numPr>
          <w:ilvl w:val="0"/>
          <w:numId w:val="2"/>
        </w:numPr>
        <w:spacing w:after="0" w:line="240" w:lineRule="auto"/>
        <w:rPr>
          <w:rFonts w:ascii="Times New Roman" w:eastAsia="Times New Roman" w:hAnsi="Times New Roman" w:cs="Times New Roman"/>
          <w:sz w:val="24"/>
          <w:szCs w:val="24"/>
          <w:lang w:eastAsia="en-AU"/>
        </w:rPr>
      </w:pPr>
      <w:r w:rsidRPr="002D19EF">
        <w:rPr>
          <w:rFonts w:ascii="Times New Roman" w:eastAsia="Times New Roman" w:hAnsi="Times New Roman" w:cs="Times New Roman"/>
          <w:sz w:val="24"/>
          <w:szCs w:val="24"/>
          <w:lang w:eastAsia="en-AU"/>
        </w:rPr>
        <w:t>Disentangling is not necessary in all cases where an injury contains both physical and psychiatric components. In some cases, the medical evidence may be enough to prove that the physical component of the injury is a serious injury, without the judge undertaking the task of "stripping away" the psychological or psychiatric components from the overall impairment (</w:t>
      </w:r>
      <w:proofErr w:type="spellStart"/>
      <w:r w:rsidRPr="002D19EF">
        <w:rPr>
          <w:rFonts w:ascii="Times New Roman" w:eastAsia="Times New Roman" w:hAnsi="Times New Roman" w:cs="Times New Roman"/>
          <w:i/>
          <w:iCs/>
          <w:sz w:val="24"/>
          <w:szCs w:val="24"/>
          <w:lang w:eastAsia="en-AU"/>
        </w:rPr>
        <w:t>Zivolic</w:t>
      </w:r>
      <w:proofErr w:type="spellEnd"/>
      <w:r w:rsidRPr="002D19EF">
        <w:rPr>
          <w:rFonts w:ascii="Times New Roman" w:eastAsia="Times New Roman" w:hAnsi="Times New Roman" w:cs="Times New Roman"/>
          <w:i/>
          <w:iCs/>
          <w:sz w:val="24"/>
          <w:szCs w:val="24"/>
          <w:lang w:eastAsia="en-AU"/>
        </w:rPr>
        <w:t xml:space="preserve"> v Hella Australia Pty Ltd </w:t>
      </w:r>
      <w:hyperlink r:id="rId25" w:tgtFrame="_self" w:tooltip="Zivolic v Hella Australia Pty Ltd" w:history="1">
        <w:r w:rsidRPr="002D19EF">
          <w:rPr>
            <w:rFonts w:ascii="Times New Roman" w:eastAsia="Times New Roman" w:hAnsi="Times New Roman" w:cs="Times New Roman"/>
            <w:color w:val="0000FF"/>
            <w:sz w:val="24"/>
            <w:szCs w:val="24"/>
            <w:u w:val="single"/>
            <w:lang w:eastAsia="en-AU"/>
          </w:rPr>
          <w:t>[2007] VSCA 142</w:t>
        </w:r>
      </w:hyperlink>
      <w:r w:rsidRPr="002D19EF">
        <w:rPr>
          <w:rFonts w:ascii="Times New Roman" w:eastAsia="Times New Roman" w:hAnsi="Times New Roman" w:cs="Times New Roman"/>
          <w:sz w:val="24"/>
          <w:szCs w:val="24"/>
          <w:lang w:eastAsia="en-AU"/>
        </w:rPr>
        <w:t xml:space="preserve">, [19]-[20] per Redlich JA; </w:t>
      </w:r>
      <w:proofErr w:type="spellStart"/>
      <w:r w:rsidRPr="002D19EF">
        <w:rPr>
          <w:rFonts w:ascii="Times New Roman" w:eastAsia="Times New Roman" w:hAnsi="Times New Roman" w:cs="Times New Roman"/>
          <w:i/>
          <w:iCs/>
          <w:sz w:val="24"/>
          <w:szCs w:val="24"/>
          <w:lang w:eastAsia="en-AU"/>
        </w:rPr>
        <w:t>Smorgon</w:t>
      </w:r>
      <w:proofErr w:type="spellEnd"/>
      <w:r w:rsidRPr="002D19EF">
        <w:rPr>
          <w:rFonts w:ascii="Times New Roman" w:eastAsia="Times New Roman" w:hAnsi="Times New Roman" w:cs="Times New Roman"/>
          <w:i/>
          <w:iCs/>
          <w:sz w:val="24"/>
          <w:szCs w:val="24"/>
          <w:lang w:eastAsia="en-AU"/>
        </w:rPr>
        <w:t xml:space="preserve"> Steel Tube Mills Pty Ltd v </w:t>
      </w:r>
      <w:proofErr w:type="spellStart"/>
      <w:r w:rsidRPr="002D19EF">
        <w:rPr>
          <w:rFonts w:ascii="Times New Roman" w:eastAsia="Times New Roman" w:hAnsi="Times New Roman" w:cs="Times New Roman"/>
          <w:i/>
          <w:iCs/>
          <w:sz w:val="24"/>
          <w:szCs w:val="24"/>
          <w:lang w:eastAsia="en-AU"/>
        </w:rPr>
        <w:t>Majkic</w:t>
      </w:r>
      <w:proofErr w:type="spellEnd"/>
      <w:r w:rsidRPr="002D19EF">
        <w:rPr>
          <w:rFonts w:ascii="Times New Roman" w:eastAsia="Times New Roman" w:hAnsi="Times New Roman" w:cs="Times New Roman"/>
          <w:i/>
          <w:iCs/>
          <w:sz w:val="24"/>
          <w:szCs w:val="24"/>
          <w:lang w:eastAsia="en-AU"/>
        </w:rPr>
        <w:t xml:space="preserve"> </w:t>
      </w:r>
      <w:r w:rsidRPr="002D19EF">
        <w:rPr>
          <w:rFonts w:ascii="Times New Roman" w:eastAsia="Times New Roman" w:hAnsi="Times New Roman" w:cs="Times New Roman"/>
          <w:sz w:val="24"/>
          <w:szCs w:val="24"/>
          <w:lang w:eastAsia="en-AU"/>
        </w:rPr>
        <w:t xml:space="preserve">(2008) 21 VR 193, [25]-[26]; </w:t>
      </w:r>
      <w:hyperlink r:id="rId26" w:tgtFrame="_self" w:tooltip="Smorgon Steel Tube Mills Pty Ltd v Majkic" w:history="1">
        <w:r w:rsidRPr="002D19EF">
          <w:rPr>
            <w:rFonts w:ascii="Times New Roman" w:eastAsia="Times New Roman" w:hAnsi="Times New Roman" w:cs="Times New Roman"/>
            <w:color w:val="0000FF"/>
            <w:sz w:val="24"/>
            <w:szCs w:val="24"/>
            <w:u w:val="single"/>
            <w:lang w:eastAsia="en-AU"/>
          </w:rPr>
          <w:t>[2008] VSCA 230</w:t>
        </w:r>
      </w:hyperlink>
      <w:r w:rsidRPr="002D19EF">
        <w:rPr>
          <w:rFonts w:ascii="Times New Roman" w:eastAsia="Times New Roman" w:hAnsi="Times New Roman" w:cs="Times New Roman"/>
          <w:sz w:val="24"/>
          <w:szCs w:val="24"/>
          <w:lang w:eastAsia="en-AU"/>
        </w:rPr>
        <w:t>).</w:t>
      </w:r>
    </w:p>
    <w:p w14:paraId="32DBD3E2" w14:textId="77777777" w:rsidR="002D19EF" w:rsidRPr="002D19EF" w:rsidRDefault="002D19EF" w:rsidP="002D19EF">
      <w:pPr>
        <w:spacing w:after="0" w:line="240" w:lineRule="auto"/>
        <w:ind w:left="720"/>
        <w:rPr>
          <w:rFonts w:ascii="Times New Roman" w:eastAsia="Times New Roman" w:hAnsi="Times New Roman" w:cs="Times New Roman"/>
          <w:sz w:val="24"/>
          <w:szCs w:val="24"/>
          <w:lang w:eastAsia="en-AU"/>
        </w:rPr>
      </w:pPr>
    </w:p>
    <w:p w14:paraId="0D01C2C1" w14:textId="365C5414" w:rsidR="002D19EF" w:rsidRDefault="002D19EF" w:rsidP="002D19EF">
      <w:pPr>
        <w:numPr>
          <w:ilvl w:val="0"/>
          <w:numId w:val="2"/>
        </w:numPr>
        <w:spacing w:after="0" w:line="240" w:lineRule="auto"/>
        <w:rPr>
          <w:rFonts w:ascii="Times New Roman" w:eastAsia="Times New Roman" w:hAnsi="Times New Roman" w:cs="Times New Roman"/>
          <w:sz w:val="24"/>
          <w:szCs w:val="24"/>
          <w:lang w:eastAsia="en-AU"/>
        </w:rPr>
      </w:pPr>
      <w:r w:rsidRPr="002D19EF">
        <w:rPr>
          <w:rFonts w:ascii="Times New Roman" w:eastAsia="Times New Roman" w:hAnsi="Times New Roman" w:cs="Times New Roman"/>
          <w:sz w:val="24"/>
          <w:szCs w:val="24"/>
          <w:lang w:eastAsia="en-AU"/>
        </w:rPr>
        <w:t xml:space="preserve">For example, in </w:t>
      </w:r>
      <w:proofErr w:type="spellStart"/>
      <w:r w:rsidRPr="002D19EF">
        <w:rPr>
          <w:rFonts w:ascii="Times New Roman" w:eastAsia="Times New Roman" w:hAnsi="Times New Roman" w:cs="Times New Roman"/>
          <w:i/>
          <w:iCs/>
          <w:sz w:val="24"/>
          <w:szCs w:val="24"/>
          <w:lang w:eastAsia="en-AU"/>
        </w:rPr>
        <w:t>Smorgon</w:t>
      </w:r>
      <w:proofErr w:type="spellEnd"/>
      <w:r w:rsidRPr="002D19EF">
        <w:rPr>
          <w:rFonts w:ascii="Times New Roman" w:eastAsia="Times New Roman" w:hAnsi="Times New Roman" w:cs="Times New Roman"/>
          <w:i/>
          <w:iCs/>
          <w:sz w:val="24"/>
          <w:szCs w:val="24"/>
          <w:lang w:eastAsia="en-AU"/>
        </w:rPr>
        <w:t xml:space="preserve"> Steel Tube Mills Pty Ltd v </w:t>
      </w:r>
      <w:proofErr w:type="spellStart"/>
      <w:r w:rsidRPr="002D19EF">
        <w:rPr>
          <w:rFonts w:ascii="Times New Roman" w:eastAsia="Times New Roman" w:hAnsi="Times New Roman" w:cs="Times New Roman"/>
          <w:i/>
          <w:iCs/>
          <w:sz w:val="24"/>
          <w:szCs w:val="24"/>
          <w:lang w:eastAsia="en-AU"/>
        </w:rPr>
        <w:t>Majkic</w:t>
      </w:r>
      <w:proofErr w:type="spellEnd"/>
      <w:r w:rsidRPr="002D19EF">
        <w:rPr>
          <w:rFonts w:ascii="Times New Roman" w:eastAsia="Times New Roman" w:hAnsi="Times New Roman" w:cs="Times New Roman"/>
          <w:sz w:val="24"/>
          <w:szCs w:val="24"/>
          <w:lang w:eastAsia="en-AU"/>
        </w:rPr>
        <w:t xml:space="preserve">, the plaintiff established that he suffered from a "complex regional pain syndrome" as a result of a crushing injury to his foot. The issue in the case was whether the plaintiff had suffered from that condition, and it was accepted that this was an "organic or physical problem". Once that condition was established, and that this was the primary cause of the </w:t>
      </w:r>
      <w:r w:rsidRPr="002D19EF">
        <w:rPr>
          <w:rFonts w:ascii="Times New Roman" w:eastAsia="Times New Roman" w:hAnsi="Times New Roman" w:cs="Times New Roman"/>
          <w:sz w:val="24"/>
          <w:szCs w:val="24"/>
          <w:lang w:eastAsia="en-AU"/>
        </w:rPr>
        <w:lastRenderedPageBreak/>
        <w:t xml:space="preserve">plaintiff’s loss of earning capacity, then the court could find that the plaintiff had a serious injury, without needing to make disentanglement findings (see </w:t>
      </w:r>
      <w:proofErr w:type="spellStart"/>
      <w:r w:rsidRPr="002D19EF">
        <w:rPr>
          <w:rFonts w:ascii="Times New Roman" w:eastAsia="Times New Roman" w:hAnsi="Times New Roman" w:cs="Times New Roman"/>
          <w:i/>
          <w:iCs/>
          <w:sz w:val="24"/>
          <w:szCs w:val="24"/>
          <w:lang w:eastAsia="en-AU"/>
        </w:rPr>
        <w:t>Smorgon</w:t>
      </w:r>
      <w:proofErr w:type="spellEnd"/>
      <w:r w:rsidRPr="002D19EF">
        <w:rPr>
          <w:rFonts w:ascii="Times New Roman" w:eastAsia="Times New Roman" w:hAnsi="Times New Roman" w:cs="Times New Roman"/>
          <w:i/>
          <w:iCs/>
          <w:sz w:val="24"/>
          <w:szCs w:val="24"/>
          <w:lang w:eastAsia="en-AU"/>
        </w:rPr>
        <w:t xml:space="preserve"> Steel Tube Mills Pty Ltd v </w:t>
      </w:r>
      <w:proofErr w:type="spellStart"/>
      <w:r w:rsidRPr="002D19EF">
        <w:rPr>
          <w:rFonts w:ascii="Times New Roman" w:eastAsia="Times New Roman" w:hAnsi="Times New Roman" w:cs="Times New Roman"/>
          <w:i/>
          <w:iCs/>
          <w:sz w:val="24"/>
          <w:szCs w:val="24"/>
          <w:lang w:eastAsia="en-AU"/>
        </w:rPr>
        <w:t>Majkic</w:t>
      </w:r>
      <w:proofErr w:type="spellEnd"/>
      <w:r w:rsidRPr="002D19EF">
        <w:rPr>
          <w:rFonts w:ascii="Times New Roman" w:eastAsia="Times New Roman" w:hAnsi="Times New Roman" w:cs="Times New Roman"/>
          <w:i/>
          <w:iCs/>
          <w:sz w:val="24"/>
          <w:szCs w:val="24"/>
          <w:lang w:eastAsia="en-AU"/>
        </w:rPr>
        <w:t xml:space="preserve"> </w:t>
      </w:r>
      <w:r w:rsidRPr="002D19EF">
        <w:rPr>
          <w:rFonts w:ascii="Times New Roman" w:eastAsia="Times New Roman" w:hAnsi="Times New Roman" w:cs="Times New Roman"/>
          <w:sz w:val="24"/>
          <w:szCs w:val="24"/>
          <w:lang w:eastAsia="en-AU"/>
        </w:rPr>
        <w:t xml:space="preserve">(2008) 21 VR 193, [25]-[26]; </w:t>
      </w:r>
      <w:hyperlink r:id="rId27" w:tgtFrame="_self" w:tooltip="Smorgon Steel Tube Mills Pty Ltd v Majkic" w:history="1">
        <w:r w:rsidRPr="002D19EF">
          <w:rPr>
            <w:rFonts w:ascii="Times New Roman" w:eastAsia="Times New Roman" w:hAnsi="Times New Roman" w:cs="Times New Roman"/>
            <w:color w:val="0000FF"/>
            <w:sz w:val="24"/>
            <w:szCs w:val="24"/>
            <w:u w:val="single"/>
            <w:lang w:eastAsia="en-AU"/>
          </w:rPr>
          <w:t>[2008] VSCA 230</w:t>
        </w:r>
      </w:hyperlink>
      <w:r w:rsidRPr="002D19EF">
        <w:rPr>
          <w:rFonts w:ascii="Times New Roman" w:eastAsia="Times New Roman" w:hAnsi="Times New Roman" w:cs="Times New Roman"/>
          <w:sz w:val="24"/>
          <w:szCs w:val="24"/>
          <w:lang w:eastAsia="en-AU"/>
        </w:rPr>
        <w:t>).</w:t>
      </w:r>
    </w:p>
    <w:p w14:paraId="0F1247FA" w14:textId="77777777" w:rsidR="002D19EF" w:rsidRPr="002D19EF" w:rsidRDefault="002D19EF" w:rsidP="002D19EF">
      <w:pPr>
        <w:spacing w:after="0" w:line="240" w:lineRule="auto"/>
        <w:rPr>
          <w:rFonts w:ascii="Times New Roman" w:eastAsia="Times New Roman" w:hAnsi="Times New Roman" w:cs="Times New Roman"/>
          <w:sz w:val="24"/>
          <w:szCs w:val="24"/>
          <w:lang w:eastAsia="en-AU"/>
        </w:rPr>
      </w:pPr>
    </w:p>
    <w:p w14:paraId="17992A73" w14:textId="3E90F0E8" w:rsidR="002D19EF" w:rsidRDefault="002D19EF" w:rsidP="002D19EF">
      <w:pPr>
        <w:numPr>
          <w:ilvl w:val="0"/>
          <w:numId w:val="2"/>
        </w:numPr>
        <w:spacing w:after="0" w:line="240" w:lineRule="auto"/>
        <w:rPr>
          <w:rFonts w:ascii="Times New Roman" w:eastAsia="Times New Roman" w:hAnsi="Times New Roman" w:cs="Times New Roman"/>
          <w:sz w:val="24"/>
          <w:szCs w:val="24"/>
          <w:lang w:eastAsia="en-AU"/>
        </w:rPr>
      </w:pPr>
      <w:r w:rsidRPr="002D19EF">
        <w:rPr>
          <w:rFonts w:ascii="Times New Roman" w:eastAsia="Times New Roman" w:hAnsi="Times New Roman" w:cs="Times New Roman"/>
          <w:sz w:val="24"/>
          <w:szCs w:val="24"/>
          <w:lang w:eastAsia="en-AU"/>
        </w:rPr>
        <w:t>In contrast, there are other cases where the physical and psychological symptoms are so intertwined that it is impossible to conduct the necessary disentangling. In such cases, it will be very difficult for the plaintiff to establish that his or her condition meets the serious injury test (</w:t>
      </w:r>
      <w:r w:rsidRPr="002D19EF">
        <w:rPr>
          <w:rFonts w:ascii="Times New Roman" w:eastAsia="Times New Roman" w:hAnsi="Times New Roman" w:cs="Times New Roman"/>
          <w:i/>
          <w:iCs/>
          <w:sz w:val="24"/>
          <w:szCs w:val="24"/>
          <w:lang w:eastAsia="en-AU"/>
        </w:rPr>
        <w:t xml:space="preserve">TAC v </w:t>
      </w:r>
      <w:proofErr w:type="spellStart"/>
      <w:r w:rsidRPr="002D19EF">
        <w:rPr>
          <w:rFonts w:ascii="Times New Roman" w:eastAsia="Times New Roman" w:hAnsi="Times New Roman" w:cs="Times New Roman"/>
          <w:i/>
          <w:iCs/>
          <w:sz w:val="24"/>
          <w:szCs w:val="24"/>
          <w:lang w:eastAsia="en-AU"/>
        </w:rPr>
        <w:t>Zepic</w:t>
      </w:r>
      <w:proofErr w:type="spellEnd"/>
      <w:r w:rsidRPr="002D19EF">
        <w:rPr>
          <w:rFonts w:ascii="Times New Roman" w:eastAsia="Times New Roman" w:hAnsi="Times New Roman" w:cs="Times New Roman"/>
          <w:i/>
          <w:iCs/>
          <w:sz w:val="24"/>
          <w:szCs w:val="24"/>
          <w:lang w:eastAsia="en-AU"/>
        </w:rPr>
        <w:t xml:space="preserve"> </w:t>
      </w:r>
      <w:hyperlink r:id="rId28" w:tgtFrame="_self" w:tooltip="TAC v Zepic" w:history="1">
        <w:r w:rsidRPr="002D19EF">
          <w:rPr>
            <w:rFonts w:ascii="Times New Roman" w:eastAsia="Times New Roman" w:hAnsi="Times New Roman" w:cs="Times New Roman"/>
            <w:color w:val="0000FF"/>
            <w:sz w:val="24"/>
            <w:szCs w:val="24"/>
            <w:u w:val="single"/>
            <w:lang w:eastAsia="en-AU"/>
          </w:rPr>
          <w:t>[2013] VSCA 232</w:t>
        </w:r>
      </w:hyperlink>
      <w:r w:rsidRPr="002D19EF">
        <w:rPr>
          <w:rFonts w:ascii="Times New Roman" w:eastAsia="Times New Roman" w:hAnsi="Times New Roman" w:cs="Times New Roman"/>
          <w:sz w:val="24"/>
          <w:szCs w:val="24"/>
          <w:lang w:eastAsia="en-AU"/>
        </w:rPr>
        <w:t xml:space="preserve">, [111]; </w:t>
      </w:r>
      <w:r w:rsidRPr="002D19EF">
        <w:rPr>
          <w:rFonts w:ascii="Times New Roman" w:eastAsia="Times New Roman" w:hAnsi="Times New Roman" w:cs="Times New Roman"/>
          <w:i/>
          <w:iCs/>
          <w:sz w:val="24"/>
          <w:szCs w:val="24"/>
          <w:lang w:eastAsia="en-AU"/>
        </w:rPr>
        <w:t xml:space="preserve">Barwon Spinners v </w:t>
      </w:r>
      <w:proofErr w:type="spellStart"/>
      <w:r w:rsidRPr="002D19EF">
        <w:rPr>
          <w:rFonts w:ascii="Times New Roman" w:eastAsia="Times New Roman" w:hAnsi="Times New Roman" w:cs="Times New Roman"/>
          <w:i/>
          <w:iCs/>
          <w:sz w:val="24"/>
          <w:szCs w:val="24"/>
          <w:lang w:eastAsia="en-AU"/>
        </w:rPr>
        <w:t>Podolak</w:t>
      </w:r>
      <w:proofErr w:type="spellEnd"/>
      <w:r w:rsidRPr="002D19EF">
        <w:rPr>
          <w:rFonts w:ascii="Times New Roman" w:eastAsia="Times New Roman" w:hAnsi="Times New Roman" w:cs="Times New Roman"/>
          <w:i/>
          <w:iCs/>
          <w:sz w:val="24"/>
          <w:szCs w:val="24"/>
          <w:lang w:eastAsia="en-AU"/>
        </w:rPr>
        <w:t xml:space="preserve"> </w:t>
      </w:r>
      <w:r w:rsidRPr="002D19EF">
        <w:rPr>
          <w:rFonts w:ascii="Times New Roman" w:eastAsia="Times New Roman" w:hAnsi="Times New Roman" w:cs="Times New Roman"/>
          <w:sz w:val="24"/>
          <w:szCs w:val="24"/>
          <w:lang w:eastAsia="en-AU"/>
        </w:rPr>
        <w:t xml:space="preserve">(2005) 14 VR 622, [116]; </w:t>
      </w:r>
      <w:hyperlink r:id="rId29" w:tgtFrame="_self" w:tooltip="Barwon Spinners v Podolak" w:history="1">
        <w:r w:rsidRPr="002D19EF">
          <w:rPr>
            <w:rFonts w:ascii="Times New Roman" w:eastAsia="Times New Roman" w:hAnsi="Times New Roman" w:cs="Times New Roman"/>
            <w:color w:val="0000FF"/>
            <w:sz w:val="24"/>
            <w:szCs w:val="24"/>
            <w:u w:val="single"/>
            <w:lang w:eastAsia="en-AU"/>
          </w:rPr>
          <w:t>[2005] VSCA 33</w:t>
        </w:r>
      </w:hyperlink>
      <w:r w:rsidRPr="002D19EF">
        <w:rPr>
          <w:rFonts w:ascii="Times New Roman" w:eastAsia="Times New Roman" w:hAnsi="Times New Roman" w:cs="Times New Roman"/>
          <w:sz w:val="24"/>
          <w:szCs w:val="24"/>
          <w:lang w:eastAsia="en-AU"/>
        </w:rPr>
        <w:t>).</w:t>
      </w:r>
    </w:p>
    <w:p w14:paraId="5976CBF2" w14:textId="77777777" w:rsidR="002D19EF" w:rsidRPr="002D19EF" w:rsidRDefault="002D19EF" w:rsidP="002D19EF">
      <w:pPr>
        <w:spacing w:after="0" w:line="240" w:lineRule="auto"/>
        <w:rPr>
          <w:rFonts w:ascii="Times New Roman" w:eastAsia="Times New Roman" w:hAnsi="Times New Roman" w:cs="Times New Roman"/>
          <w:sz w:val="24"/>
          <w:szCs w:val="24"/>
          <w:lang w:eastAsia="en-AU"/>
        </w:rPr>
      </w:pPr>
    </w:p>
    <w:p w14:paraId="69FE4A6D" w14:textId="30704763" w:rsidR="002D19EF" w:rsidRDefault="002D19EF" w:rsidP="002D19EF">
      <w:pPr>
        <w:numPr>
          <w:ilvl w:val="0"/>
          <w:numId w:val="2"/>
        </w:numPr>
        <w:spacing w:after="0" w:line="240" w:lineRule="auto"/>
        <w:rPr>
          <w:rFonts w:ascii="Times New Roman" w:eastAsia="Times New Roman" w:hAnsi="Times New Roman" w:cs="Times New Roman"/>
          <w:sz w:val="24"/>
          <w:szCs w:val="24"/>
          <w:lang w:eastAsia="en-AU"/>
        </w:rPr>
      </w:pPr>
      <w:r w:rsidRPr="002D19EF">
        <w:rPr>
          <w:rFonts w:ascii="Times New Roman" w:eastAsia="Times New Roman" w:hAnsi="Times New Roman" w:cs="Times New Roman"/>
          <w:sz w:val="24"/>
          <w:szCs w:val="24"/>
          <w:lang w:eastAsia="en-AU"/>
        </w:rPr>
        <w:t>Psychological impairment can arise both as a direct function of a compensable event, or can arise as a consequence of a physical injury sustained in a compensable event. Both sources of impairment can support an application for compensation.</w:t>
      </w:r>
    </w:p>
    <w:p w14:paraId="5E6F6453" w14:textId="77777777" w:rsidR="002D19EF" w:rsidRPr="002D19EF" w:rsidRDefault="002D19EF" w:rsidP="002D19EF">
      <w:pPr>
        <w:spacing w:after="0" w:line="240" w:lineRule="auto"/>
        <w:rPr>
          <w:rFonts w:ascii="Times New Roman" w:eastAsia="Times New Roman" w:hAnsi="Times New Roman" w:cs="Times New Roman"/>
          <w:sz w:val="24"/>
          <w:szCs w:val="24"/>
          <w:lang w:eastAsia="en-AU"/>
        </w:rPr>
      </w:pPr>
    </w:p>
    <w:p w14:paraId="5B7A30D5" w14:textId="3433F76B" w:rsidR="002D19EF" w:rsidRDefault="002D19EF" w:rsidP="002D19EF">
      <w:pPr>
        <w:numPr>
          <w:ilvl w:val="0"/>
          <w:numId w:val="2"/>
        </w:numPr>
        <w:spacing w:after="0" w:line="240" w:lineRule="auto"/>
        <w:rPr>
          <w:rFonts w:ascii="Times New Roman" w:eastAsia="Times New Roman" w:hAnsi="Times New Roman" w:cs="Times New Roman"/>
          <w:sz w:val="24"/>
          <w:szCs w:val="24"/>
          <w:lang w:eastAsia="en-AU"/>
        </w:rPr>
      </w:pPr>
      <w:r w:rsidRPr="002D19EF">
        <w:rPr>
          <w:rFonts w:ascii="Times New Roman" w:eastAsia="Times New Roman" w:hAnsi="Times New Roman" w:cs="Times New Roman"/>
          <w:sz w:val="24"/>
          <w:szCs w:val="24"/>
          <w:lang w:eastAsia="en-AU"/>
        </w:rPr>
        <w:t xml:space="preserve">This means that where a plaintiff develops a permanent severe chronic pain condition following a physical injury sustained in compensable circumstances, the court must consider whether the physical injury caused the pain condition or whether the pain condition arose independently (see </w:t>
      </w:r>
      <w:proofErr w:type="spellStart"/>
      <w:r w:rsidRPr="002D19EF">
        <w:rPr>
          <w:rFonts w:ascii="Times New Roman" w:eastAsia="Times New Roman" w:hAnsi="Times New Roman" w:cs="Times New Roman"/>
          <w:i/>
          <w:iCs/>
          <w:sz w:val="24"/>
          <w:szCs w:val="24"/>
          <w:lang w:eastAsia="en-AU"/>
        </w:rPr>
        <w:t>Veljanovska</w:t>
      </w:r>
      <w:proofErr w:type="spellEnd"/>
      <w:r w:rsidRPr="002D19EF">
        <w:rPr>
          <w:rFonts w:ascii="Times New Roman" w:eastAsia="Times New Roman" w:hAnsi="Times New Roman" w:cs="Times New Roman"/>
          <w:i/>
          <w:iCs/>
          <w:sz w:val="24"/>
          <w:szCs w:val="24"/>
          <w:lang w:eastAsia="en-AU"/>
        </w:rPr>
        <w:t xml:space="preserve"> v </w:t>
      </w:r>
      <w:proofErr w:type="spellStart"/>
      <w:r w:rsidRPr="002D19EF">
        <w:rPr>
          <w:rFonts w:ascii="Times New Roman" w:eastAsia="Times New Roman" w:hAnsi="Times New Roman" w:cs="Times New Roman"/>
          <w:i/>
          <w:iCs/>
          <w:sz w:val="24"/>
          <w:szCs w:val="24"/>
          <w:lang w:eastAsia="en-AU"/>
        </w:rPr>
        <w:t>Socobell</w:t>
      </w:r>
      <w:proofErr w:type="spellEnd"/>
      <w:r w:rsidRPr="002D19EF">
        <w:rPr>
          <w:rFonts w:ascii="Times New Roman" w:eastAsia="Times New Roman" w:hAnsi="Times New Roman" w:cs="Times New Roman"/>
          <w:i/>
          <w:iCs/>
          <w:sz w:val="24"/>
          <w:szCs w:val="24"/>
          <w:lang w:eastAsia="en-AU"/>
        </w:rPr>
        <w:t xml:space="preserve"> OEM Pty Ltd </w:t>
      </w:r>
      <w:hyperlink r:id="rId30" w:tgtFrame="_self" w:tooltip="Veljanovska v Socobell OEM Pty Ltd" w:history="1">
        <w:r w:rsidRPr="002D19EF">
          <w:rPr>
            <w:rFonts w:ascii="Times New Roman" w:eastAsia="Times New Roman" w:hAnsi="Times New Roman" w:cs="Times New Roman"/>
            <w:color w:val="0000FF"/>
            <w:sz w:val="24"/>
            <w:szCs w:val="24"/>
            <w:u w:val="single"/>
            <w:lang w:eastAsia="en-AU"/>
          </w:rPr>
          <w:t>[2005] VSCA 227</w:t>
        </w:r>
      </w:hyperlink>
      <w:r w:rsidRPr="002D19EF">
        <w:rPr>
          <w:rFonts w:ascii="Times New Roman" w:eastAsia="Times New Roman" w:hAnsi="Times New Roman" w:cs="Times New Roman"/>
          <w:sz w:val="24"/>
          <w:szCs w:val="24"/>
          <w:lang w:eastAsia="en-AU"/>
        </w:rPr>
        <w:t>).</w:t>
      </w:r>
    </w:p>
    <w:p w14:paraId="48A794DE" w14:textId="77777777" w:rsidR="002D19EF" w:rsidRPr="002D19EF" w:rsidRDefault="002D19EF" w:rsidP="002D19EF">
      <w:pPr>
        <w:spacing w:after="0" w:line="240" w:lineRule="auto"/>
        <w:rPr>
          <w:rFonts w:ascii="Times New Roman" w:eastAsia="Times New Roman" w:hAnsi="Times New Roman" w:cs="Times New Roman"/>
          <w:sz w:val="24"/>
          <w:szCs w:val="24"/>
          <w:lang w:eastAsia="en-AU"/>
        </w:rPr>
      </w:pPr>
    </w:p>
    <w:p w14:paraId="79B0312B" w14:textId="753D04BD" w:rsidR="002D19EF" w:rsidRDefault="002D19EF" w:rsidP="002D19EF">
      <w:pPr>
        <w:numPr>
          <w:ilvl w:val="0"/>
          <w:numId w:val="2"/>
        </w:numPr>
        <w:spacing w:after="0" w:line="240" w:lineRule="auto"/>
        <w:rPr>
          <w:rFonts w:ascii="Times New Roman" w:eastAsia="Times New Roman" w:hAnsi="Times New Roman" w:cs="Times New Roman"/>
          <w:sz w:val="24"/>
          <w:szCs w:val="24"/>
          <w:lang w:eastAsia="en-AU"/>
        </w:rPr>
      </w:pPr>
      <w:r w:rsidRPr="002D19EF">
        <w:rPr>
          <w:rFonts w:ascii="Times New Roman" w:eastAsia="Times New Roman" w:hAnsi="Times New Roman" w:cs="Times New Roman"/>
          <w:sz w:val="24"/>
          <w:szCs w:val="24"/>
          <w:lang w:eastAsia="en-AU"/>
        </w:rPr>
        <w:t>Where the medical evidence is that there is no physical basis for the plaintiff’s pain symptoms, no disentangling is required. Instead, the court must assess the plaintiff’s symptoms by reference to the test of permanent and severe which applies under paragraph (c) of the definition of serious injury (</w:t>
      </w:r>
      <w:r w:rsidRPr="002D19EF">
        <w:rPr>
          <w:rFonts w:ascii="Times New Roman" w:eastAsia="Times New Roman" w:hAnsi="Times New Roman" w:cs="Times New Roman"/>
          <w:i/>
          <w:iCs/>
          <w:sz w:val="24"/>
          <w:szCs w:val="24"/>
          <w:lang w:eastAsia="en-AU"/>
        </w:rPr>
        <w:t>Noori v Topaz Fine Foods Pty Ltd</w:t>
      </w:r>
      <w:r w:rsidRPr="002D19EF">
        <w:rPr>
          <w:rFonts w:ascii="Times New Roman" w:eastAsia="Times New Roman" w:hAnsi="Times New Roman" w:cs="Times New Roman"/>
          <w:sz w:val="24"/>
          <w:szCs w:val="24"/>
          <w:lang w:eastAsia="en-AU"/>
        </w:rPr>
        <w:t xml:space="preserve"> </w:t>
      </w:r>
      <w:hyperlink r:id="rId31" w:tgtFrame="_self" w:tooltip="[2018] VSCA 323" w:history="1">
        <w:r w:rsidRPr="002D19EF">
          <w:rPr>
            <w:rFonts w:ascii="Times New Roman" w:eastAsia="Times New Roman" w:hAnsi="Times New Roman" w:cs="Times New Roman"/>
            <w:color w:val="0000FF"/>
            <w:sz w:val="24"/>
            <w:szCs w:val="24"/>
            <w:u w:val="single"/>
            <w:lang w:eastAsia="en-AU"/>
          </w:rPr>
          <w:t>[2018] VSCA 323</w:t>
        </w:r>
      </w:hyperlink>
      <w:r w:rsidRPr="002D19EF">
        <w:rPr>
          <w:rFonts w:ascii="Times New Roman" w:eastAsia="Times New Roman" w:hAnsi="Times New Roman" w:cs="Times New Roman"/>
          <w:sz w:val="24"/>
          <w:szCs w:val="24"/>
          <w:lang w:eastAsia="en-AU"/>
        </w:rPr>
        <w:t>, [5]-[7])</w:t>
      </w:r>
      <w:r>
        <w:rPr>
          <w:rFonts w:ascii="Times New Roman" w:eastAsia="Times New Roman" w:hAnsi="Times New Roman" w:cs="Times New Roman"/>
          <w:sz w:val="24"/>
          <w:szCs w:val="24"/>
          <w:lang w:eastAsia="en-AU"/>
        </w:rPr>
        <w:t>.</w:t>
      </w:r>
    </w:p>
    <w:p w14:paraId="40EBC789" w14:textId="77777777" w:rsidR="002D19EF" w:rsidRPr="002D19EF" w:rsidRDefault="002D19EF" w:rsidP="002D19EF">
      <w:pPr>
        <w:spacing w:after="0" w:line="240" w:lineRule="auto"/>
        <w:rPr>
          <w:rFonts w:ascii="Times New Roman" w:eastAsia="Times New Roman" w:hAnsi="Times New Roman" w:cs="Times New Roman"/>
          <w:sz w:val="24"/>
          <w:szCs w:val="24"/>
          <w:lang w:eastAsia="en-AU"/>
        </w:rPr>
      </w:pPr>
    </w:p>
    <w:p w14:paraId="775B3DFF" w14:textId="77777777" w:rsidR="002D19EF" w:rsidRPr="002D19EF" w:rsidRDefault="002D19EF" w:rsidP="002D19EF">
      <w:pPr>
        <w:spacing w:after="0" w:line="240" w:lineRule="auto"/>
        <w:ind w:left="720"/>
        <w:rPr>
          <w:rFonts w:ascii="Times New Roman" w:eastAsia="Times New Roman" w:hAnsi="Times New Roman" w:cs="Times New Roman"/>
          <w:sz w:val="24"/>
          <w:szCs w:val="24"/>
          <w:lang w:eastAsia="en-AU"/>
        </w:rPr>
      </w:pPr>
      <w:r w:rsidRPr="002D19EF">
        <w:rPr>
          <w:rFonts w:ascii="Times New Roman" w:eastAsia="Times New Roman" w:hAnsi="Times New Roman" w:cs="Times New Roman"/>
          <w:sz w:val="24"/>
          <w:szCs w:val="24"/>
          <w:lang w:eastAsia="en-AU"/>
        </w:rPr>
        <w:t xml:space="preserve">Disentangling and the </w:t>
      </w:r>
      <w:r w:rsidRPr="002D19EF">
        <w:rPr>
          <w:rFonts w:ascii="Times New Roman" w:eastAsia="Times New Roman" w:hAnsi="Times New Roman" w:cs="Times New Roman"/>
          <w:i/>
          <w:iCs/>
          <w:sz w:val="24"/>
          <w:szCs w:val="24"/>
          <w:lang w:eastAsia="en-AU"/>
        </w:rPr>
        <w:t>Transport Accident Act</w:t>
      </w:r>
    </w:p>
    <w:p w14:paraId="026657C0" w14:textId="77777777" w:rsidR="002D19EF" w:rsidRPr="002D19EF" w:rsidRDefault="002D19EF" w:rsidP="002D19EF">
      <w:pPr>
        <w:numPr>
          <w:ilvl w:val="0"/>
          <w:numId w:val="2"/>
        </w:numPr>
        <w:spacing w:after="0" w:line="240" w:lineRule="auto"/>
        <w:rPr>
          <w:rFonts w:ascii="Times New Roman" w:eastAsia="Times New Roman" w:hAnsi="Times New Roman" w:cs="Times New Roman"/>
          <w:sz w:val="24"/>
          <w:szCs w:val="24"/>
          <w:lang w:eastAsia="en-AU"/>
        </w:rPr>
      </w:pPr>
      <w:r w:rsidRPr="002D19EF">
        <w:rPr>
          <w:rFonts w:ascii="Times New Roman" w:eastAsia="Times New Roman" w:hAnsi="Times New Roman" w:cs="Times New Roman"/>
          <w:sz w:val="24"/>
          <w:szCs w:val="24"/>
          <w:lang w:eastAsia="en-AU"/>
        </w:rPr>
        <w:t xml:space="preserve">While there is no equivalent to </w:t>
      </w:r>
      <w:r w:rsidRPr="002D19EF">
        <w:rPr>
          <w:rFonts w:ascii="Times New Roman" w:eastAsia="Times New Roman" w:hAnsi="Times New Roman" w:cs="Times New Roman"/>
          <w:i/>
          <w:iCs/>
          <w:sz w:val="24"/>
          <w:szCs w:val="24"/>
          <w:lang w:eastAsia="en-AU"/>
        </w:rPr>
        <w:t xml:space="preserve">WIRCA </w:t>
      </w:r>
      <w:r w:rsidRPr="002D19EF">
        <w:rPr>
          <w:rFonts w:ascii="Times New Roman" w:eastAsia="Times New Roman" w:hAnsi="Times New Roman" w:cs="Times New Roman"/>
          <w:sz w:val="24"/>
          <w:szCs w:val="24"/>
          <w:lang w:eastAsia="en-AU"/>
        </w:rPr>
        <w:t>s 325(2)(h) and (</w:t>
      </w:r>
      <w:proofErr w:type="spellStart"/>
      <w:r w:rsidRPr="002D19EF">
        <w:rPr>
          <w:rFonts w:ascii="Times New Roman" w:eastAsia="Times New Roman" w:hAnsi="Times New Roman" w:cs="Times New Roman"/>
          <w:sz w:val="24"/>
          <w:szCs w:val="24"/>
          <w:lang w:eastAsia="en-AU"/>
        </w:rPr>
        <w:t>i</w:t>
      </w:r>
      <w:proofErr w:type="spellEnd"/>
      <w:r w:rsidRPr="002D19EF">
        <w:rPr>
          <w:rFonts w:ascii="Times New Roman" w:eastAsia="Times New Roman" w:hAnsi="Times New Roman" w:cs="Times New Roman"/>
          <w:sz w:val="24"/>
          <w:szCs w:val="24"/>
          <w:lang w:eastAsia="en-AU"/>
        </w:rPr>
        <w:t xml:space="preserve">) (or </w:t>
      </w:r>
      <w:r w:rsidRPr="002D19EF">
        <w:rPr>
          <w:rFonts w:ascii="Times New Roman" w:eastAsia="Times New Roman" w:hAnsi="Times New Roman" w:cs="Times New Roman"/>
          <w:i/>
          <w:iCs/>
          <w:sz w:val="24"/>
          <w:szCs w:val="24"/>
          <w:lang w:eastAsia="en-AU"/>
        </w:rPr>
        <w:t xml:space="preserve">ACA </w:t>
      </w:r>
      <w:r w:rsidRPr="002D19EF">
        <w:rPr>
          <w:rFonts w:ascii="Times New Roman" w:eastAsia="Times New Roman" w:hAnsi="Times New Roman" w:cs="Times New Roman"/>
          <w:sz w:val="24"/>
          <w:szCs w:val="24"/>
          <w:lang w:eastAsia="en-AU"/>
        </w:rPr>
        <w:t>s 134</w:t>
      </w:r>
      <w:proofErr w:type="gramStart"/>
      <w:r w:rsidRPr="002D19EF">
        <w:rPr>
          <w:rFonts w:ascii="Times New Roman" w:eastAsia="Times New Roman" w:hAnsi="Times New Roman" w:cs="Times New Roman"/>
          <w:sz w:val="24"/>
          <w:szCs w:val="24"/>
          <w:lang w:eastAsia="en-AU"/>
        </w:rPr>
        <w:t>AB(</w:t>
      </w:r>
      <w:proofErr w:type="gramEnd"/>
      <w:r w:rsidRPr="002D19EF">
        <w:rPr>
          <w:rFonts w:ascii="Times New Roman" w:eastAsia="Times New Roman" w:hAnsi="Times New Roman" w:cs="Times New Roman"/>
          <w:sz w:val="24"/>
          <w:szCs w:val="24"/>
          <w:lang w:eastAsia="en-AU"/>
        </w:rPr>
        <w:t>38)(h) and (</w:t>
      </w:r>
      <w:proofErr w:type="spellStart"/>
      <w:r w:rsidRPr="002D19EF">
        <w:rPr>
          <w:rFonts w:ascii="Times New Roman" w:eastAsia="Times New Roman" w:hAnsi="Times New Roman" w:cs="Times New Roman"/>
          <w:sz w:val="24"/>
          <w:szCs w:val="24"/>
          <w:lang w:eastAsia="en-AU"/>
        </w:rPr>
        <w:t>i</w:t>
      </w:r>
      <w:proofErr w:type="spellEnd"/>
      <w:r w:rsidRPr="002D19EF">
        <w:rPr>
          <w:rFonts w:ascii="Times New Roman" w:eastAsia="Times New Roman" w:hAnsi="Times New Roman" w:cs="Times New Roman"/>
          <w:sz w:val="24"/>
          <w:szCs w:val="24"/>
          <w:lang w:eastAsia="en-AU"/>
        </w:rPr>
        <w:t xml:space="preserve">)) in the </w:t>
      </w:r>
      <w:r w:rsidRPr="002D19EF">
        <w:rPr>
          <w:rFonts w:ascii="Times New Roman" w:eastAsia="Times New Roman" w:hAnsi="Times New Roman" w:cs="Times New Roman"/>
          <w:i/>
          <w:iCs/>
          <w:sz w:val="24"/>
          <w:szCs w:val="24"/>
          <w:lang w:eastAsia="en-AU"/>
        </w:rPr>
        <w:t>TAA</w:t>
      </w:r>
      <w:r w:rsidRPr="002D19EF">
        <w:rPr>
          <w:rFonts w:ascii="Times New Roman" w:eastAsia="Times New Roman" w:hAnsi="Times New Roman" w:cs="Times New Roman"/>
          <w:sz w:val="24"/>
          <w:szCs w:val="24"/>
          <w:lang w:eastAsia="en-AU"/>
        </w:rPr>
        <w:t xml:space="preserve">, s 93(17) nevertheless distinguishes between injuries with physical consequences and injuries with mental consequences. In a case concerning paragraph (a) of the definition, </w:t>
      </w:r>
      <w:r w:rsidRPr="002D19EF">
        <w:rPr>
          <w:rFonts w:ascii="Times New Roman" w:eastAsia="Times New Roman" w:hAnsi="Times New Roman" w:cs="Times New Roman"/>
          <w:i/>
          <w:iCs/>
          <w:sz w:val="24"/>
          <w:szCs w:val="24"/>
          <w:lang w:eastAsia="en-AU"/>
        </w:rPr>
        <w:t>TAC v Kamel</w:t>
      </w:r>
      <w:r w:rsidRPr="002D19EF">
        <w:rPr>
          <w:rFonts w:ascii="Times New Roman" w:eastAsia="Times New Roman" w:hAnsi="Times New Roman" w:cs="Times New Roman"/>
          <w:sz w:val="24"/>
          <w:szCs w:val="24"/>
          <w:lang w:eastAsia="en-AU"/>
        </w:rPr>
        <w:t>, Kyrou AJA (Warren CJ and Ashley JA concurring) explained that:</w:t>
      </w:r>
    </w:p>
    <w:p w14:paraId="2B411AD2" w14:textId="77777777" w:rsidR="002D19EF" w:rsidRPr="002D19EF" w:rsidRDefault="002D19EF" w:rsidP="002D19EF">
      <w:pPr>
        <w:spacing w:after="0" w:line="240" w:lineRule="auto"/>
        <w:ind w:left="720"/>
        <w:rPr>
          <w:rFonts w:ascii="Times New Roman" w:eastAsia="Times New Roman" w:hAnsi="Times New Roman" w:cs="Times New Roman"/>
          <w:sz w:val="24"/>
          <w:szCs w:val="24"/>
          <w:lang w:eastAsia="en-AU"/>
        </w:rPr>
      </w:pPr>
      <w:r w:rsidRPr="002D19EF">
        <w:rPr>
          <w:rFonts w:ascii="Times New Roman" w:eastAsia="Times New Roman" w:hAnsi="Times New Roman" w:cs="Times New Roman"/>
          <w:sz w:val="24"/>
          <w:szCs w:val="24"/>
          <w:lang w:eastAsia="en-AU"/>
        </w:rPr>
        <w:t>The definition of "serious injury" in s 93(17) of the Act intends to maintain a division between injuries with physical consequences, which fall within para (a) of the definition, and injuries with mental consequences, which fall within para (c) of the definition. The inquiry that must be made under para (a) focuses attention on whether the injury has produced an organic impairment or loss of a body function and whether, having regard to its consequences, that impairment or loss is serious and long-term. Where an impairment or loss of a body function is produced as a consequence of a mental disturbance or disorder, that impairment must be considered under para (c) rather than under para (a). Where the impairment of a body function is the product of both organic and mental conditions, it will not fall within para (a) unless it is predominantly the product of the organic condition.</w:t>
      </w:r>
    </w:p>
    <w:p w14:paraId="7BAEBB5C" w14:textId="77777777" w:rsidR="002D19EF" w:rsidRPr="002D19EF" w:rsidRDefault="002D19EF" w:rsidP="002D19EF">
      <w:pPr>
        <w:spacing w:after="0" w:line="240" w:lineRule="auto"/>
        <w:ind w:left="720"/>
        <w:rPr>
          <w:rFonts w:ascii="Times New Roman" w:eastAsia="Times New Roman" w:hAnsi="Times New Roman" w:cs="Times New Roman"/>
          <w:sz w:val="24"/>
          <w:szCs w:val="24"/>
          <w:lang w:eastAsia="en-AU"/>
        </w:rPr>
      </w:pPr>
      <w:r w:rsidRPr="002D19EF">
        <w:rPr>
          <w:rFonts w:ascii="Times New Roman" w:eastAsia="Times New Roman" w:hAnsi="Times New Roman" w:cs="Times New Roman"/>
          <w:sz w:val="24"/>
          <w:szCs w:val="24"/>
          <w:lang w:eastAsia="en-AU"/>
        </w:rPr>
        <w:t>The "textual distinction" between the physical and mental consequences of an injury that is maintained by the definition of "serious injury" in s 93(17) of the Act does not preclude a mental or behavioural disturbance or disorder from being taken into account in determining the seriousness of an impairment or loss of a body function that is held to fall within para (a) of the definition (</w:t>
      </w:r>
      <w:r w:rsidRPr="002D19EF">
        <w:rPr>
          <w:rFonts w:ascii="Times New Roman" w:eastAsia="Times New Roman" w:hAnsi="Times New Roman" w:cs="Times New Roman"/>
          <w:i/>
          <w:iCs/>
          <w:sz w:val="24"/>
          <w:szCs w:val="24"/>
          <w:lang w:eastAsia="en-AU"/>
        </w:rPr>
        <w:t xml:space="preserve">TAC v Kamel </w:t>
      </w:r>
      <w:hyperlink r:id="rId32" w:tgtFrame="_self" w:tooltip="TAC v Kamel" w:history="1">
        <w:r w:rsidRPr="002D19EF">
          <w:rPr>
            <w:rFonts w:ascii="Times New Roman" w:eastAsia="Times New Roman" w:hAnsi="Times New Roman" w:cs="Times New Roman"/>
            <w:color w:val="0000FF"/>
            <w:sz w:val="24"/>
            <w:szCs w:val="24"/>
            <w:u w:val="single"/>
            <w:lang w:eastAsia="en-AU"/>
          </w:rPr>
          <w:t>[2011] VSCA 110</w:t>
        </w:r>
      </w:hyperlink>
      <w:r w:rsidRPr="002D19EF">
        <w:rPr>
          <w:rFonts w:ascii="Times New Roman" w:eastAsia="Times New Roman" w:hAnsi="Times New Roman" w:cs="Times New Roman"/>
          <w:sz w:val="24"/>
          <w:szCs w:val="24"/>
          <w:lang w:eastAsia="en-AU"/>
        </w:rPr>
        <w:t>, [65]-[66]).</w:t>
      </w:r>
    </w:p>
    <w:p w14:paraId="7956BDCB" w14:textId="71219268" w:rsidR="002D19EF" w:rsidRDefault="002D19EF" w:rsidP="002D19EF">
      <w:pPr>
        <w:numPr>
          <w:ilvl w:val="0"/>
          <w:numId w:val="2"/>
        </w:numPr>
        <w:spacing w:after="0" w:line="240" w:lineRule="auto"/>
        <w:rPr>
          <w:rFonts w:ascii="Times New Roman" w:eastAsia="Times New Roman" w:hAnsi="Times New Roman" w:cs="Times New Roman"/>
          <w:sz w:val="24"/>
          <w:szCs w:val="24"/>
          <w:lang w:eastAsia="en-AU"/>
        </w:rPr>
      </w:pPr>
      <w:r w:rsidRPr="002D19EF">
        <w:rPr>
          <w:rFonts w:ascii="Times New Roman" w:eastAsia="Times New Roman" w:hAnsi="Times New Roman" w:cs="Times New Roman"/>
          <w:sz w:val="24"/>
          <w:szCs w:val="24"/>
          <w:lang w:eastAsia="en-AU"/>
        </w:rPr>
        <w:lastRenderedPageBreak/>
        <w:t>Just as seriousness under paragraph (a) can be measured in part by a mental response to the physical impairment, a psychological consequence of permanent disfigurement may also be taken into account when assessing seriousness in a paragraph (b) case (</w:t>
      </w:r>
      <w:r w:rsidRPr="002D19EF">
        <w:rPr>
          <w:rFonts w:ascii="Times New Roman" w:eastAsia="Times New Roman" w:hAnsi="Times New Roman" w:cs="Times New Roman"/>
          <w:i/>
          <w:iCs/>
          <w:sz w:val="24"/>
          <w:szCs w:val="24"/>
          <w:lang w:eastAsia="en-AU"/>
        </w:rPr>
        <w:t xml:space="preserve">TAC v Garcia </w:t>
      </w:r>
      <w:hyperlink r:id="rId33" w:tgtFrame="_self" w:tooltip="Transport Accident Commission v Garcia [2015] VSCA 225" w:history="1">
        <w:r w:rsidRPr="002D19EF">
          <w:rPr>
            <w:rFonts w:ascii="Times New Roman" w:eastAsia="Times New Roman" w:hAnsi="Times New Roman" w:cs="Times New Roman"/>
            <w:color w:val="0000FF"/>
            <w:sz w:val="24"/>
            <w:szCs w:val="24"/>
            <w:u w:val="single"/>
            <w:lang w:eastAsia="en-AU"/>
          </w:rPr>
          <w:t>[2015] VSC 225</w:t>
        </w:r>
      </w:hyperlink>
      <w:r w:rsidRPr="002D19EF">
        <w:rPr>
          <w:rFonts w:ascii="Times New Roman" w:eastAsia="Times New Roman" w:hAnsi="Times New Roman" w:cs="Times New Roman"/>
          <w:sz w:val="24"/>
          <w:szCs w:val="24"/>
          <w:lang w:eastAsia="en-AU"/>
        </w:rPr>
        <w:t>, [27]).</w:t>
      </w:r>
    </w:p>
    <w:p w14:paraId="2FFA97BE" w14:textId="77777777" w:rsidR="002D19EF" w:rsidRPr="002D19EF" w:rsidRDefault="002D19EF" w:rsidP="002D19EF">
      <w:pPr>
        <w:spacing w:after="0" w:line="240" w:lineRule="auto"/>
        <w:ind w:left="720"/>
        <w:rPr>
          <w:rFonts w:ascii="Times New Roman" w:eastAsia="Times New Roman" w:hAnsi="Times New Roman" w:cs="Times New Roman"/>
          <w:sz w:val="24"/>
          <w:szCs w:val="24"/>
          <w:lang w:eastAsia="en-AU"/>
        </w:rPr>
      </w:pPr>
    </w:p>
    <w:p w14:paraId="0FBBFAE0" w14:textId="3B9C2685" w:rsidR="002D19EF" w:rsidRDefault="002D19EF" w:rsidP="002D19EF">
      <w:pPr>
        <w:numPr>
          <w:ilvl w:val="0"/>
          <w:numId w:val="2"/>
        </w:numPr>
        <w:spacing w:after="0" w:line="240" w:lineRule="auto"/>
        <w:rPr>
          <w:rFonts w:ascii="Times New Roman" w:eastAsia="Times New Roman" w:hAnsi="Times New Roman" w:cs="Times New Roman"/>
          <w:sz w:val="24"/>
          <w:szCs w:val="24"/>
          <w:lang w:eastAsia="en-AU"/>
        </w:rPr>
      </w:pPr>
      <w:r w:rsidRPr="002D19EF">
        <w:rPr>
          <w:rFonts w:ascii="Times New Roman" w:eastAsia="Times New Roman" w:hAnsi="Times New Roman" w:cs="Times New Roman"/>
          <w:sz w:val="24"/>
          <w:szCs w:val="24"/>
          <w:lang w:eastAsia="en-AU"/>
        </w:rPr>
        <w:t xml:space="preserve">The process of taking a mental disturbance or disorder into account when assessing the seriousness of a physical injury does not stray into using the mental injury as a component of the physical injury. Instead, it is a guide to the overall seriousness of the physical injury, as secondary mental injuries can show how the physical injury has affected the plaintiff (see </w:t>
      </w:r>
      <w:r w:rsidRPr="002D19EF">
        <w:rPr>
          <w:rFonts w:ascii="Times New Roman" w:eastAsia="Times New Roman" w:hAnsi="Times New Roman" w:cs="Times New Roman"/>
          <w:i/>
          <w:iCs/>
          <w:sz w:val="24"/>
          <w:szCs w:val="24"/>
          <w:lang w:eastAsia="en-AU"/>
        </w:rPr>
        <w:t xml:space="preserve">De Agostino v </w:t>
      </w:r>
      <w:proofErr w:type="spellStart"/>
      <w:r w:rsidRPr="002D19EF">
        <w:rPr>
          <w:rFonts w:ascii="Times New Roman" w:eastAsia="Times New Roman" w:hAnsi="Times New Roman" w:cs="Times New Roman"/>
          <w:i/>
          <w:iCs/>
          <w:sz w:val="24"/>
          <w:szCs w:val="24"/>
          <w:lang w:eastAsia="en-AU"/>
        </w:rPr>
        <w:t>Leatch</w:t>
      </w:r>
      <w:proofErr w:type="spellEnd"/>
      <w:r w:rsidRPr="002D19EF">
        <w:rPr>
          <w:rFonts w:ascii="Times New Roman" w:eastAsia="Times New Roman" w:hAnsi="Times New Roman" w:cs="Times New Roman"/>
          <w:i/>
          <w:iCs/>
          <w:sz w:val="24"/>
          <w:szCs w:val="24"/>
          <w:lang w:eastAsia="en-AU"/>
        </w:rPr>
        <w:t xml:space="preserve"> </w:t>
      </w:r>
      <w:hyperlink r:id="rId34" w:tgtFrame="_self" w:tooltip="De Agostino v Leatch" w:history="1">
        <w:r w:rsidRPr="002D19EF">
          <w:rPr>
            <w:rFonts w:ascii="Times New Roman" w:eastAsia="Times New Roman" w:hAnsi="Times New Roman" w:cs="Times New Roman"/>
            <w:color w:val="0000FF"/>
            <w:sz w:val="24"/>
            <w:szCs w:val="24"/>
            <w:u w:val="single"/>
            <w:lang w:eastAsia="en-AU"/>
          </w:rPr>
          <w:t>[2011] VSCA 249</w:t>
        </w:r>
      </w:hyperlink>
      <w:r w:rsidRPr="002D19EF">
        <w:rPr>
          <w:rFonts w:ascii="Times New Roman" w:eastAsia="Times New Roman" w:hAnsi="Times New Roman" w:cs="Times New Roman"/>
          <w:sz w:val="24"/>
          <w:szCs w:val="24"/>
          <w:lang w:eastAsia="en-AU"/>
        </w:rPr>
        <w:t xml:space="preserve">, [54]; </w:t>
      </w:r>
      <w:r w:rsidRPr="002D19EF">
        <w:rPr>
          <w:rFonts w:ascii="Times New Roman" w:eastAsia="Times New Roman" w:hAnsi="Times New Roman" w:cs="Times New Roman"/>
          <w:i/>
          <w:iCs/>
          <w:sz w:val="24"/>
          <w:szCs w:val="24"/>
          <w:lang w:eastAsia="en-AU"/>
        </w:rPr>
        <w:t>Richards v Wylie</w:t>
      </w:r>
      <w:r w:rsidRPr="002D19EF">
        <w:rPr>
          <w:rFonts w:ascii="Times New Roman" w:eastAsia="Times New Roman" w:hAnsi="Times New Roman" w:cs="Times New Roman"/>
          <w:sz w:val="24"/>
          <w:szCs w:val="24"/>
          <w:lang w:eastAsia="en-AU"/>
        </w:rPr>
        <w:t xml:space="preserve"> (2000) 1 VR 79 at [17], [28]; </w:t>
      </w:r>
      <w:hyperlink r:id="rId35" w:tgtFrame="_self" w:tooltip="Richards v Wylie" w:history="1">
        <w:r w:rsidRPr="002D19EF">
          <w:rPr>
            <w:rFonts w:ascii="Times New Roman" w:eastAsia="Times New Roman" w:hAnsi="Times New Roman" w:cs="Times New Roman"/>
            <w:color w:val="0000FF"/>
            <w:sz w:val="24"/>
            <w:szCs w:val="24"/>
            <w:u w:val="single"/>
            <w:lang w:eastAsia="en-AU"/>
          </w:rPr>
          <w:t>[2000] VSCA 50</w:t>
        </w:r>
      </w:hyperlink>
      <w:r w:rsidRPr="002D19EF">
        <w:rPr>
          <w:rFonts w:ascii="Times New Roman" w:eastAsia="Times New Roman" w:hAnsi="Times New Roman" w:cs="Times New Roman"/>
          <w:sz w:val="24"/>
          <w:szCs w:val="24"/>
          <w:lang w:eastAsia="en-AU"/>
        </w:rPr>
        <w:t xml:space="preserve">; </w:t>
      </w:r>
      <w:r w:rsidRPr="002D19EF">
        <w:rPr>
          <w:rFonts w:ascii="Times New Roman" w:eastAsia="Times New Roman" w:hAnsi="Times New Roman" w:cs="Times New Roman"/>
          <w:i/>
          <w:iCs/>
          <w:sz w:val="24"/>
          <w:szCs w:val="24"/>
          <w:lang w:eastAsia="en-AU"/>
        </w:rPr>
        <w:t xml:space="preserve">Rodda v TAC </w:t>
      </w:r>
      <w:hyperlink r:id="rId36" w:tgtFrame="_self" w:tooltip="Rodda v TAC" w:history="1">
        <w:r w:rsidRPr="002D19EF">
          <w:rPr>
            <w:rFonts w:ascii="Times New Roman" w:eastAsia="Times New Roman" w:hAnsi="Times New Roman" w:cs="Times New Roman"/>
            <w:color w:val="0000FF"/>
            <w:sz w:val="24"/>
            <w:szCs w:val="24"/>
            <w:u w:val="single"/>
            <w:lang w:eastAsia="en-AU"/>
          </w:rPr>
          <w:t>[2008] VSCA 276</w:t>
        </w:r>
      </w:hyperlink>
      <w:r w:rsidRPr="002D19EF">
        <w:rPr>
          <w:rFonts w:ascii="Times New Roman" w:eastAsia="Times New Roman" w:hAnsi="Times New Roman" w:cs="Times New Roman"/>
          <w:sz w:val="24"/>
          <w:szCs w:val="24"/>
          <w:lang w:eastAsia="en-AU"/>
        </w:rPr>
        <w:t xml:space="preserve">, [103]; </w:t>
      </w:r>
      <w:r w:rsidRPr="002D19EF">
        <w:rPr>
          <w:rFonts w:ascii="Times New Roman" w:eastAsia="Times New Roman" w:hAnsi="Times New Roman" w:cs="Times New Roman"/>
          <w:i/>
          <w:iCs/>
          <w:sz w:val="24"/>
          <w:szCs w:val="24"/>
          <w:lang w:eastAsia="en-AU"/>
        </w:rPr>
        <w:t xml:space="preserve">TAC v Kamel </w:t>
      </w:r>
      <w:hyperlink r:id="rId37" w:tgtFrame="_self" w:tooltip="TAC v Kamel" w:history="1">
        <w:r w:rsidRPr="002D19EF">
          <w:rPr>
            <w:rFonts w:ascii="Times New Roman" w:eastAsia="Times New Roman" w:hAnsi="Times New Roman" w:cs="Times New Roman"/>
            <w:color w:val="0000FF"/>
            <w:sz w:val="24"/>
            <w:szCs w:val="24"/>
            <w:u w:val="single"/>
            <w:lang w:eastAsia="en-AU"/>
          </w:rPr>
          <w:t>[2011] VSCA 110</w:t>
        </w:r>
      </w:hyperlink>
      <w:r w:rsidRPr="002D19EF">
        <w:rPr>
          <w:rFonts w:ascii="Times New Roman" w:eastAsia="Times New Roman" w:hAnsi="Times New Roman" w:cs="Times New Roman"/>
          <w:sz w:val="24"/>
          <w:szCs w:val="24"/>
          <w:lang w:eastAsia="en-AU"/>
        </w:rPr>
        <w:t>, [61]-[66], [81]).</w:t>
      </w:r>
    </w:p>
    <w:p w14:paraId="707E95A1" w14:textId="77777777" w:rsidR="002D19EF" w:rsidRPr="002D19EF" w:rsidRDefault="002D19EF" w:rsidP="002D19EF">
      <w:pPr>
        <w:spacing w:after="0" w:line="240" w:lineRule="auto"/>
        <w:rPr>
          <w:rFonts w:ascii="Times New Roman" w:eastAsia="Times New Roman" w:hAnsi="Times New Roman" w:cs="Times New Roman"/>
          <w:sz w:val="24"/>
          <w:szCs w:val="24"/>
          <w:lang w:eastAsia="en-AU"/>
        </w:rPr>
      </w:pPr>
    </w:p>
    <w:p w14:paraId="39942D08" w14:textId="77777777" w:rsidR="002D19EF" w:rsidRPr="002D19EF" w:rsidRDefault="002D19EF" w:rsidP="002D19EF">
      <w:pPr>
        <w:numPr>
          <w:ilvl w:val="0"/>
          <w:numId w:val="2"/>
        </w:numPr>
        <w:spacing w:after="0" w:line="240" w:lineRule="auto"/>
        <w:rPr>
          <w:rFonts w:ascii="Times New Roman" w:eastAsia="Times New Roman" w:hAnsi="Times New Roman" w:cs="Times New Roman"/>
          <w:sz w:val="24"/>
          <w:szCs w:val="24"/>
          <w:lang w:eastAsia="en-AU"/>
        </w:rPr>
      </w:pPr>
      <w:r w:rsidRPr="002D19EF">
        <w:rPr>
          <w:rFonts w:ascii="Times New Roman" w:eastAsia="Times New Roman" w:hAnsi="Times New Roman" w:cs="Times New Roman"/>
          <w:sz w:val="24"/>
          <w:szCs w:val="24"/>
          <w:lang w:eastAsia="en-AU"/>
        </w:rPr>
        <w:t xml:space="preserve">Furthermore, where an impairment is the result of both physical and mental conditions, the injury will be considered a physical injury under the </w:t>
      </w:r>
      <w:r w:rsidRPr="002D19EF">
        <w:rPr>
          <w:rFonts w:ascii="Times New Roman" w:eastAsia="Times New Roman" w:hAnsi="Times New Roman" w:cs="Times New Roman"/>
          <w:i/>
          <w:iCs/>
          <w:sz w:val="24"/>
          <w:szCs w:val="24"/>
          <w:lang w:eastAsia="en-AU"/>
        </w:rPr>
        <w:t xml:space="preserve">TAA </w:t>
      </w:r>
      <w:r w:rsidRPr="002D19EF">
        <w:rPr>
          <w:rFonts w:ascii="Times New Roman" w:eastAsia="Times New Roman" w:hAnsi="Times New Roman" w:cs="Times New Roman"/>
          <w:sz w:val="24"/>
          <w:szCs w:val="24"/>
          <w:lang w:eastAsia="en-AU"/>
        </w:rPr>
        <w:t>if it is predominantly the product of an organic condition (</w:t>
      </w:r>
      <w:r w:rsidRPr="002D19EF">
        <w:rPr>
          <w:rFonts w:ascii="Times New Roman" w:eastAsia="Times New Roman" w:hAnsi="Times New Roman" w:cs="Times New Roman"/>
          <w:i/>
          <w:iCs/>
          <w:sz w:val="24"/>
          <w:szCs w:val="24"/>
          <w:lang w:eastAsia="en-AU"/>
        </w:rPr>
        <w:t xml:space="preserve">TAC v Kamel </w:t>
      </w:r>
      <w:hyperlink r:id="rId38" w:tgtFrame="_self" w:tooltip="TAC v Kamel" w:history="1">
        <w:r w:rsidRPr="002D19EF">
          <w:rPr>
            <w:rFonts w:ascii="Times New Roman" w:eastAsia="Times New Roman" w:hAnsi="Times New Roman" w:cs="Times New Roman"/>
            <w:color w:val="0000FF"/>
            <w:sz w:val="24"/>
            <w:szCs w:val="24"/>
            <w:u w:val="single"/>
            <w:lang w:eastAsia="en-AU"/>
          </w:rPr>
          <w:t>[2011] VSCA 110</w:t>
        </w:r>
      </w:hyperlink>
      <w:r w:rsidRPr="002D19EF">
        <w:rPr>
          <w:rFonts w:ascii="Times New Roman" w:eastAsia="Times New Roman" w:hAnsi="Times New Roman" w:cs="Times New Roman"/>
          <w:sz w:val="24"/>
          <w:szCs w:val="24"/>
          <w:lang w:eastAsia="en-AU"/>
        </w:rPr>
        <w:t xml:space="preserve">, [65]; </w:t>
      </w:r>
      <w:r w:rsidRPr="002D19EF">
        <w:rPr>
          <w:rFonts w:ascii="Times New Roman" w:eastAsia="Times New Roman" w:hAnsi="Times New Roman" w:cs="Times New Roman"/>
          <w:i/>
          <w:iCs/>
          <w:sz w:val="24"/>
          <w:szCs w:val="24"/>
          <w:lang w:eastAsia="en-AU"/>
        </w:rPr>
        <w:t>Richards v Wylie</w:t>
      </w:r>
      <w:r w:rsidRPr="002D19EF">
        <w:rPr>
          <w:rFonts w:ascii="Times New Roman" w:eastAsia="Times New Roman" w:hAnsi="Times New Roman" w:cs="Times New Roman"/>
          <w:sz w:val="24"/>
          <w:szCs w:val="24"/>
          <w:lang w:eastAsia="en-AU"/>
        </w:rPr>
        <w:t xml:space="preserve"> (2000) 1 VR 79; </w:t>
      </w:r>
      <w:hyperlink r:id="rId39" w:tgtFrame="_self" w:tooltip="Richards v Wylie" w:history="1">
        <w:r w:rsidRPr="002D19EF">
          <w:rPr>
            <w:rFonts w:ascii="Times New Roman" w:eastAsia="Times New Roman" w:hAnsi="Times New Roman" w:cs="Times New Roman"/>
            <w:color w:val="0000FF"/>
            <w:sz w:val="24"/>
            <w:szCs w:val="24"/>
            <w:u w:val="single"/>
            <w:lang w:eastAsia="en-AU"/>
          </w:rPr>
          <w:t>[2000] VSCA 50</w:t>
        </w:r>
      </w:hyperlink>
      <w:r w:rsidRPr="002D19EF">
        <w:rPr>
          <w:rFonts w:ascii="Times New Roman" w:eastAsia="Times New Roman" w:hAnsi="Times New Roman" w:cs="Times New Roman"/>
          <w:sz w:val="24"/>
          <w:szCs w:val="24"/>
          <w:lang w:eastAsia="en-AU"/>
        </w:rPr>
        <w:t>).</w:t>
      </w:r>
    </w:p>
    <w:p w14:paraId="04905497" w14:textId="051A9142" w:rsidR="002D19EF" w:rsidRPr="002D19EF" w:rsidRDefault="002D19EF" w:rsidP="002D19EF">
      <w:pPr>
        <w:spacing w:after="0" w:line="240" w:lineRule="auto"/>
        <w:rPr>
          <w:rFonts w:ascii="Times New Roman" w:eastAsia="Times New Roman" w:hAnsi="Times New Roman" w:cs="Times New Roman"/>
          <w:sz w:val="24"/>
          <w:szCs w:val="24"/>
          <w:lang w:eastAsia="en-AU"/>
        </w:rPr>
      </w:pPr>
      <w:r w:rsidRPr="002D19EF">
        <w:rPr>
          <w:rFonts w:ascii="Times New Roman" w:eastAsia="Times New Roman" w:hAnsi="Times New Roman" w:cs="Times New Roman"/>
          <w:noProof/>
          <w:sz w:val="24"/>
          <w:szCs w:val="24"/>
          <w:lang w:eastAsia="en-AU"/>
        </w:rPr>
        <w:drawing>
          <wp:inline distT="0" distB="0" distL="0" distR="0" wp14:anchorId="3A365B61" wp14:editId="04A69123">
            <wp:extent cx="190500" cy="1447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729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D19EF">
        <w:rPr>
          <w:rFonts w:ascii="Times New Roman" w:eastAsia="Times New Roman" w:hAnsi="Times New Roman" w:cs="Times New Roman"/>
          <w:sz w:val="24"/>
          <w:szCs w:val="24"/>
          <w:lang w:eastAsia="en-AU"/>
        </w:rPr>
        <w:t>Last updated: 30 July 2019</w:t>
      </w:r>
    </w:p>
    <w:p w14:paraId="56534C77" w14:textId="77777777" w:rsidR="00562887" w:rsidRDefault="00614C67" w:rsidP="002D19EF">
      <w:pPr>
        <w:spacing w:after="0" w:line="240" w:lineRule="auto"/>
      </w:pPr>
    </w:p>
    <w:sectPr w:rsidR="005628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09719F"/>
    <w:multiLevelType w:val="multilevel"/>
    <w:tmpl w:val="851E63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1">
      <w:lvl w:ilvl="1">
        <w:numFmt w:val="decimal"/>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8A78EF5-DADD-4A03-963D-B78C242262FD}"/>
    <w:docVar w:name="dgnword-eventsink" w:val="2507071603744"/>
  </w:docVars>
  <w:rsids>
    <w:rsidRoot w:val="002D19EF"/>
    <w:rsid w:val="002D19EF"/>
    <w:rsid w:val="00493A26"/>
    <w:rsid w:val="00614C67"/>
    <w:rsid w:val="00A80D8C"/>
    <w:rsid w:val="00E453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9847B"/>
  <w15:chartTrackingRefBased/>
  <w15:docId w15:val="{74A31E2C-3415-46EE-8301-AE2798E9E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D19EF"/>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D19EF"/>
    <w:rPr>
      <w:rFonts w:ascii="Times New Roman" w:eastAsia="Times New Roman" w:hAnsi="Times New Roman" w:cs="Times New Roman"/>
      <w:b/>
      <w:bCs/>
      <w:sz w:val="27"/>
      <w:szCs w:val="27"/>
      <w:lang w:eastAsia="en-AU"/>
    </w:rPr>
  </w:style>
  <w:style w:type="paragraph" w:customStyle="1" w:styleId="listnumber">
    <w:name w:val="listnumber"/>
    <w:basedOn w:val="Normal"/>
    <w:rsid w:val="002D19E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2D19EF"/>
    <w:rPr>
      <w:i/>
      <w:iCs/>
    </w:rPr>
  </w:style>
  <w:style w:type="paragraph" w:customStyle="1" w:styleId="legislation3">
    <w:name w:val="legislation3"/>
    <w:basedOn w:val="Normal"/>
    <w:rsid w:val="002D19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ote1">
    <w:name w:val="quote1"/>
    <w:basedOn w:val="Normal"/>
    <w:rsid w:val="002D19E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2D19EF"/>
    <w:rPr>
      <w:color w:val="0000FF"/>
      <w:u w:val="single"/>
    </w:rPr>
  </w:style>
  <w:style w:type="paragraph" w:customStyle="1" w:styleId="listbullet2">
    <w:name w:val="listbullet2"/>
    <w:basedOn w:val="Normal"/>
    <w:rsid w:val="002D19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alpha">
    <w:name w:val="listalpha"/>
    <w:basedOn w:val="Normal"/>
    <w:rsid w:val="002D19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heading1">
    <w:name w:val="subheading1"/>
    <w:basedOn w:val="Normal"/>
    <w:rsid w:val="002D19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text">
    <w:name w:val="bodytext"/>
    <w:basedOn w:val="Normal"/>
    <w:rsid w:val="002D19E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2D19EF"/>
    <w:rPr>
      <w:color w:val="605E5C"/>
      <w:shd w:val="clear" w:color="auto" w:fill="E1DFDD"/>
    </w:rPr>
  </w:style>
  <w:style w:type="paragraph" w:styleId="ListParagraph">
    <w:name w:val="List Paragraph"/>
    <w:basedOn w:val="Normal"/>
    <w:uiPriority w:val="34"/>
    <w:qFormat/>
    <w:rsid w:val="002D19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735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ustlii.edu.au/cgi-bin/viewdoc/au/cases/vic/VSCA/2018/323.html" TargetMode="External"/><Relationship Id="rId18" Type="http://schemas.openxmlformats.org/officeDocument/2006/relationships/hyperlink" Target="http://www.austlii.edu.au/au/cases/vic/VSCA/2007/46.html" TargetMode="External"/><Relationship Id="rId26" Type="http://schemas.openxmlformats.org/officeDocument/2006/relationships/hyperlink" Target="http://www.austlii.edu.au/au/cases/vic/VSCA/2008/230.html" TargetMode="External"/><Relationship Id="rId39" Type="http://schemas.openxmlformats.org/officeDocument/2006/relationships/hyperlink" Target="http://www.austlii.edu.au/au/cases/vic/VSCA/2000/50.html" TargetMode="External"/><Relationship Id="rId21" Type="http://schemas.openxmlformats.org/officeDocument/2006/relationships/hyperlink" Target="https://jade.io/j/" TargetMode="External"/><Relationship Id="rId34" Type="http://schemas.openxmlformats.org/officeDocument/2006/relationships/hyperlink" Target="http://www.austlii.edu.au/au/cases/vic/VSCA/2011/249.html" TargetMode="External"/><Relationship Id="rId42" Type="http://schemas.openxmlformats.org/officeDocument/2006/relationships/theme" Target="theme/theme1.xml"/><Relationship Id="rId7" Type="http://schemas.openxmlformats.org/officeDocument/2006/relationships/hyperlink" Target="http://www.austlii.edu.au/au/cases/vic/VicRp/1992/58.html" TargetMode="External"/><Relationship Id="rId2" Type="http://schemas.openxmlformats.org/officeDocument/2006/relationships/styles" Target="styles.xml"/><Relationship Id="rId16" Type="http://schemas.openxmlformats.org/officeDocument/2006/relationships/hyperlink" Target="https://www.austlii.edu.au/cgi-bin/viewdoc/au/cases/vic/VSCA/2018/323.html" TargetMode="External"/><Relationship Id="rId20" Type="http://schemas.openxmlformats.org/officeDocument/2006/relationships/hyperlink" Target="http://www.austlii.edu.au/au/cases/vic/VSCA/2007/46.html" TargetMode="External"/><Relationship Id="rId29" Type="http://schemas.openxmlformats.org/officeDocument/2006/relationships/hyperlink" Target="http://www.austlii.edu.au/au/cases/vic/VSCA/2005/33.html"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austlii.edu.au/au/cases/vic/VSCA/2000/50.html" TargetMode="External"/><Relationship Id="rId11" Type="http://schemas.openxmlformats.org/officeDocument/2006/relationships/hyperlink" Target="http://www.austlii.edu.au/au/cases/vic/VSCA/2007/46.html" TargetMode="External"/><Relationship Id="rId24" Type="http://schemas.openxmlformats.org/officeDocument/2006/relationships/hyperlink" Target="http://www.austlii.edu.au/au/cases/vic/VSCA/2008/167.html" TargetMode="External"/><Relationship Id="rId32" Type="http://schemas.openxmlformats.org/officeDocument/2006/relationships/hyperlink" Target="http://www.austlii.edu.au/au/cases/vic/VSCA/2011/110.html" TargetMode="External"/><Relationship Id="rId37" Type="http://schemas.openxmlformats.org/officeDocument/2006/relationships/hyperlink" Target="http://www.austlii.edu.au/au/cases/vic/VSCA/2011/110.html" TargetMode="External"/><Relationship Id="rId40" Type="http://schemas.openxmlformats.org/officeDocument/2006/relationships/image" Target="media/image1.png"/><Relationship Id="rId5" Type="http://schemas.openxmlformats.org/officeDocument/2006/relationships/hyperlink" Target="https://www.judicialcollege.vic.edu.au/eManuals/SIM/54359.htm" TargetMode="External"/><Relationship Id="rId15" Type="http://schemas.openxmlformats.org/officeDocument/2006/relationships/hyperlink" Target="http://www.austlii.edu.au/cgi-bin/viewdoc/au/cases/vic/VSCA/2019/105.html" TargetMode="External"/><Relationship Id="rId23" Type="http://schemas.openxmlformats.org/officeDocument/2006/relationships/hyperlink" Target="http://www.austlii.edu.au/au/cases/vic/VSCA/2013/230.html" TargetMode="External"/><Relationship Id="rId28" Type="http://schemas.openxmlformats.org/officeDocument/2006/relationships/hyperlink" Target="http://www.austlii.edu.au/au/cases/vic/VSCA/2013/232.html" TargetMode="External"/><Relationship Id="rId36" Type="http://schemas.openxmlformats.org/officeDocument/2006/relationships/hyperlink" Target="http://www.austlii.edu.au/au/cases/vic/VSCA/2008/276.html" TargetMode="External"/><Relationship Id="rId10" Type="http://schemas.openxmlformats.org/officeDocument/2006/relationships/hyperlink" Target="http://www.austlii.edu.au/au/cases/vic/VSCA/2013/230.html" TargetMode="External"/><Relationship Id="rId19" Type="http://schemas.openxmlformats.org/officeDocument/2006/relationships/hyperlink" Target="http://www.austlii.edu.au/au/cases/vic/VSCA/2007/142.html" TargetMode="External"/><Relationship Id="rId31" Type="http://schemas.openxmlformats.org/officeDocument/2006/relationships/hyperlink" Target="https://www.austlii.edu.au/cgi-bin/viewdoc/au/cases/vic/VSCA/2018/323.html" TargetMode="External"/><Relationship Id="rId4" Type="http://schemas.openxmlformats.org/officeDocument/2006/relationships/webSettings" Target="webSettings.xml"/><Relationship Id="rId9" Type="http://schemas.openxmlformats.org/officeDocument/2006/relationships/hyperlink" Target="http://www.austlii.edu.au/au/cases/vic/VSCA/2007/46.html" TargetMode="External"/><Relationship Id="rId14" Type="http://schemas.openxmlformats.org/officeDocument/2006/relationships/hyperlink" Target="http://www.austlii.edu.au/au/cases/vic/VSCA/2003/67.html" TargetMode="External"/><Relationship Id="rId22" Type="http://schemas.openxmlformats.org/officeDocument/2006/relationships/hyperlink" Target="http://www.austlii.edu.au/au/cases/vic/VSCA/2013/201.html" TargetMode="External"/><Relationship Id="rId27" Type="http://schemas.openxmlformats.org/officeDocument/2006/relationships/hyperlink" Target="http://www.austlii.edu.au/au/cases/vic/VSCA/2008/230.html" TargetMode="External"/><Relationship Id="rId30" Type="http://schemas.openxmlformats.org/officeDocument/2006/relationships/hyperlink" Target="http://www.austlii.edu.au/au/cases/vic/VSCA/2005/227.html" TargetMode="External"/><Relationship Id="rId35" Type="http://schemas.openxmlformats.org/officeDocument/2006/relationships/hyperlink" Target="http://www.austlii.edu.au/au/cases/vic/VSCA/2000/50.html" TargetMode="External"/><Relationship Id="rId8" Type="http://schemas.openxmlformats.org/officeDocument/2006/relationships/hyperlink" Target="http://www.austlii.edu.au/au/cases/vic/VSCA/2007/46.html" TargetMode="External"/><Relationship Id="rId3" Type="http://schemas.openxmlformats.org/officeDocument/2006/relationships/settings" Target="settings.xml"/><Relationship Id="rId12" Type="http://schemas.openxmlformats.org/officeDocument/2006/relationships/hyperlink" Target="http://www.austlii.edu.au/au/cases/vic/VSCA/2005/33.html" TargetMode="External"/><Relationship Id="rId17" Type="http://schemas.openxmlformats.org/officeDocument/2006/relationships/hyperlink" Target="https://jade.io/article/487719" TargetMode="External"/><Relationship Id="rId25" Type="http://schemas.openxmlformats.org/officeDocument/2006/relationships/hyperlink" Target="http://www.austlii.edu.au/au/cases/vic/VSCA/2007/142.html" TargetMode="External"/><Relationship Id="rId33" Type="http://schemas.openxmlformats.org/officeDocument/2006/relationships/hyperlink" Target="http://www.austlii.edu.au/cgi-bin/sinodisp/au/cases/vic/VSCA/2015/225.html" TargetMode="External"/><Relationship Id="rId38" Type="http://schemas.openxmlformats.org/officeDocument/2006/relationships/hyperlink" Target="http://www.austlii.edu.au/au/cases/vic/VSCA/2011/11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5</Pages>
  <Words>2651</Words>
  <Characters>15115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Epstein</dc:creator>
  <cp:keywords/>
  <dc:description/>
  <cp:lastModifiedBy>Michael Epstein</cp:lastModifiedBy>
  <cp:revision>1</cp:revision>
  <cp:lastPrinted>2020-08-30T03:57:00Z</cp:lastPrinted>
  <dcterms:created xsi:type="dcterms:W3CDTF">2020-08-30T03:46:00Z</dcterms:created>
  <dcterms:modified xsi:type="dcterms:W3CDTF">2020-08-30T04:24:00Z</dcterms:modified>
</cp:coreProperties>
</file>